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A0848" w14:textId="6E5EB83C" w:rsidR="00DF6521" w:rsidRPr="004D4001" w:rsidRDefault="004B1565" w:rsidP="000A3637">
      <w:pPr>
        <w:ind w:left="5251" w:firstLine="708"/>
        <w:rPr>
          <w:rFonts w:ascii="Times New Roman" w:hAnsi="Times New Roman" w:cs="Times New Roman"/>
          <w:sz w:val="24"/>
          <w:szCs w:val="24"/>
        </w:rPr>
      </w:pPr>
      <w:r w:rsidRPr="004D4001">
        <w:rPr>
          <w:rFonts w:ascii="Times New Roman" w:hAnsi="Times New Roman" w:cs="Times New Roman"/>
          <w:sz w:val="24"/>
          <w:szCs w:val="24"/>
        </w:rPr>
        <w:t>Додаток</w:t>
      </w:r>
    </w:p>
    <w:p w14:paraId="108472E6" w14:textId="55ACF72D" w:rsidR="000A3637" w:rsidRPr="004D4001" w:rsidRDefault="00EE497A" w:rsidP="000A3637">
      <w:pPr>
        <w:ind w:left="5959"/>
        <w:jc w:val="both"/>
        <w:rPr>
          <w:rFonts w:ascii="Times New Roman" w:hAnsi="Times New Roman" w:cs="Times New Roman"/>
          <w:sz w:val="24"/>
          <w:szCs w:val="24"/>
        </w:rPr>
      </w:pPr>
      <w:r w:rsidRPr="004D4001">
        <w:rPr>
          <w:rFonts w:ascii="Times New Roman" w:hAnsi="Times New Roman" w:cs="Times New Roman"/>
          <w:sz w:val="24"/>
          <w:szCs w:val="24"/>
        </w:rPr>
        <w:t xml:space="preserve">до </w:t>
      </w:r>
      <w:r w:rsidR="000A3637" w:rsidRPr="004D4001">
        <w:rPr>
          <w:rFonts w:ascii="Times New Roman" w:hAnsi="Times New Roman" w:cs="Times New Roman"/>
          <w:sz w:val="24"/>
          <w:szCs w:val="24"/>
        </w:rPr>
        <w:t xml:space="preserve">рішення Бучанської міської ради  від </w:t>
      </w:r>
      <w:r w:rsidRPr="004D4001">
        <w:rPr>
          <w:rFonts w:ascii="Times New Roman" w:hAnsi="Times New Roman" w:cs="Times New Roman"/>
          <w:sz w:val="24"/>
          <w:szCs w:val="24"/>
        </w:rPr>
        <w:t>27</w:t>
      </w:r>
      <w:r w:rsidR="000A3637" w:rsidRPr="004D4001">
        <w:rPr>
          <w:rFonts w:ascii="Times New Roman" w:hAnsi="Times New Roman" w:cs="Times New Roman"/>
          <w:sz w:val="24"/>
          <w:szCs w:val="24"/>
        </w:rPr>
        <w:t>.0</w:t>
      </w:r>
      <w:r w:rsidRPr="004D4001">
        <w:rPr>
          <w:rFonts w:ascii="Times New Roman" w:hAnsi="Times New Roman" w:cs="Times New Roman"/>
          <w:sz w:val="24"/>
          <w:szCs w:val="24"/>
        </w:rPr>
        <w:t>5</w:t>
      </w:r>
      <w:r w:rsidR="001C0A3F" w:rsidRPr="004D4001">
        <w:rPr>
          <w:rFonts w:ascii="Times New Roman" w:hAnsi="Times New Roman" w:cs="Times New Roman"/>
          <w:sz w:val="24"/>
          <w:szCs w:val="24"/>
        </w:rPr>
        <w:t>.2021 №1149-</w:t>
      </w:r>
      <w:r w:rsidR="000A3637" w:rsidRPr="004D4001">
        <w:rPr>
          <w:rFonts w:ascii="Times New Roman" w:hAnsi="Times New Roman" w:cs="Times New Roman"/>
          <w:sz w:val="24"/>
          <w:szCs w:val="24"/>
        </w:rPr>
        <w:t>12-VIII</w:t>
      </w:r>
    </w:p>
    <w:p w14:paraId="490284AD" w14:textId="77777777" w:rsidR="000A3637" w:rsidRPr="004D4001" w:rsidRDefault="000A3637" w:rsidP="000A3637">
      <w:pPr>
        <w:ind w:left="5959"/>
        <w:jc w:val="both"/>
        <w:rPr>
          <w:rFonts w:ascii="Times New Roman" w:hAnsi="Times New Roman" w:cs="Times New Roman"/>
          <w:sz w:val="24"/>
          <w:szCs w:val="24"/>
        </w:rPr>
      </w:pPr>
    </w:p>
    <w:p w14:paraId="6E88D7D7" w14:textId="0EAC04CA" w:rsidR="00DF6521" w:rsidRPr="004D4001" w:rsidRDefault="00DF6521" w:rsidP="004B1565">
      <w:pPr>
        <w:jc w:val="center"/>
        <w:rPr>
          <w:rFonts w:ascii="Times New Roman" w:hAnsi="Times New Roman" w:cs="Times New Roman"/>
          <w:b/>
          <w:bCs/>
          <w:sz w:val="24"/>
          <w:szCs w:val="24"/>
        </w:rPr>
      </w:pPr>
      <w:r w:rsidRPr="004D4001">
        <w:rPr>
          <w:rFonts w:ascii="Times New Roman" w:hAnsi="Times New Roman" w:cs="Times New Roman"/>
          <w:b/>
          <w:bCs/>
          <w:sz w:val="24"/>
          <w:szCs w:val="24"/>
        </w:rPr>
        <w:t>Про розвиток зовнішньоекономічних зв’язків</w:t>
      </w:r>
      <w:r w:rsidR="004B1565" w:rsidRPr="004D4001">
        <w:rPr>
          <w:rFonts w:ascii="Times New Roman" w:hAnsi="Times New Roman" w:cs="Times New Roman"/>
          <w:b/>
          <w:bCs/>
          <w:sz w:val="24"/>
          <w:szCs w:val="24"/>
        </w:rPr>
        <w:t>, залучення інвестицій в інфраструктури Бучанської міської територіальної громади.</w:t>
      </w:r>
    </w:p>
    <w:p w14:paraId="4F8A53DC" w14:textId="77777777" w:rsidR="00781896" w:rsidRPr="004D4001" w:rsidRDefault="00781896" w:rsidP="00EF6DD7">
      <w:pPr>
        <w:spacing w:after="0" w:line="240" w:lineRule="auto"/>
        <w:jc w:val="center"/>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b/>
          <w:bCs/>
          <w:color w:val="000000"/>
          <w:sz w:val="26"/>
          <w:szCs w:val="26"/>
          <w:lang w:eastAsia="uk-UA"/>
        </w:rPr>
        <w:t>Індикатори</w:t>
      </w:r>
      <w:r w:rsidR="003F2B78" w:rsidRPr="004D4001">
        <w:rPr>
          <w:rFonts w:ascii="Times New Roman" w:eastAsia="Times New Roman" w:hAnsi="Times New Roman" w:cs="Times New Roman"/>
          <w:b/>
          <w:bCs/>
          <w:color w:val="000000"/>
          <w:sz w:val="26"/>
          <w:szCs w:val="26"/>
          <w:lang w:eastAsia="uk-UA"/>
        </w:rPr>
        <w:t xml:space="preserve"> європейської  інтеграції</w:t>
      </w:r>
      <w:r w:rsidRPr="004D4001">
        <w:rPr>
          <w:rFonts w:ascii="Times New Roman" w:eastAsia="Times New Roman" w:hAnsi="Times New Roman" w:cs="Times New Roman"/>
          <w:color w:val="000000"/>
          <w:sz w:val="26"/>
          <w:szCs w:val="26"/>
          <w:lang w:eastAsia="uk-UA"/>
        </w:rPr>
        <w:t>:</w:t>
      </w:r>
    </w:p>
    <w:p w14:paraId="12EB66E8" w14:textId="0C871E51" w:rsidR="003F2B78" w:rsidRPr="004D4001" w:rsidRDefault="003F2B78" w:rsidP="003F2B78">
      <w:p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xml:space="preserve">  </w:t>
      </w:r>
      <w:r w:rsidR="00781896" w:rsidRPr="004D4001">
        <w:rPr>
          <w:rFonts w:ascii="Times New Roman" w:eastAsia="Times New Roman" w:hAnsi="Times New Roman" w:cs="Times New Roman"/>
          <w:color w:val="000000"/>
          <w:sz w:val="26"/>
          <w:szCs w:val="26"/>
          <w:lang w:eastAsia="uk-UA"/>
        </w:rPr>
        <w:t>І. Міста</w:t>
      </w:r>
      <w:r w:rsidRPr="004D4001">
        <w:rPr>
          <w:rFonts w:ascii="Times New Roman" w:eastAsia="Times New Roman" w:hAnsi="Times New Roman" w:cs="Times New Roman"/>
          <w:color w:val="000000"/>
          <w:sz w:val="26"/>
          <w:szCs w:val="26"/>
          <w:lang w:eastAsia="uk-UA"/>
        </w:rPr>
        <w:t>-побратим</w:t>
      </w:r>
      <w:r w:rsidR="00781896" w:rsidRPr="004D4001">
        <w:rPr>
          <w:rFonts w:ascii="Times New Roman" w:eastAsia="Times New Roman" w:hAnsi="Times New Roman" w:cs="Times New Roman"/>
          <w:color w:val="000000"/>
          <w:sz w:val="26"/>
          <w:szCs w:val="26"/>
          <w:lang w:eastAsia="uk-UA"/>
        </w:rPr>
        <w:t>и,</w:t>
      </w:r>
      <w:r w:rsidRPr="004D4001">
        <w:rPr>
          <w:rFonts w:ascii="Times New Roman" w:eastAsia="Times New Roman" w:hAnsi="Times New Roman" w:cs="Times New Roman"/>
          <w:color w:val="000000"/>
          <w:sz w:val="26"/>
          <w:szCs w:val="26"/>
          <w:lang w:eastAsia="uk-UA"/>
        </w:rPr>
        <w:t xml:space="preserve"> місто Буча налічує 7 міст-побратимів країн ЄС:</w:t>
      </w:r>
    </w:p>
    <w:p w14:paraId="5C1B7C63" w14:textId="32BE049F"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 Паланга (Литва)</w:t>
      </w:r>
    </w:p>
    <w:p w14:paraId="34E68AE0" w14:textId="67B9663C"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w:t>
      </w:r>
      <w:r w:rsidRPr="004D4001">
        <w:t xml:space="preserve"> </w:t>
      </w:r>
      <w:r w:rsidRPr="004D4001">
        <w:rPr>
          <w:rFonts w:ascii="Times New Roman" w:eastAsia="Times New Roman" w:hAnsi="Times New Roman" w:cs="Times New Roman"/>
          <w:color w:val="000000"/>
          <w:sz w:val="26"/>
          <w:szCs w:val="26"/>
          <w:lang w:eastAsia="uk-UA"/>
        </w:rPr>
        <w:t>Пщина (Польща)</w:t>
      </w:r>
    </w:p>
    <w:p w14:paraId="712079A2" w14:textId="2D6CFAB0"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 Ярошин (Польща)</w:t>
      </w:r>
    </w:p>
    <w:p w14:paraId="134B1303" w14:textId="45B69F06"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 Тушин (Польща)</w:t>
      </w:r>
    </w:p>
    <w:p w14:paraId="21CB6DC2" w14:textId="610AF7B1"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 Понт де Шерью (Франція)</w:t>
      </w:r>
    </w:p>
    <w:p w14:paraId="37A26A41" w14:textId="27590E06"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с. Буча (Угорщина)</w:t>
      </w:r>
    </w:p>
    <w:p w14:paraId="77370352" w14:textId="698D820E" w:rsidR="003F2B78" w:rsidRPr="004D4001" w:rsidRDefault="003F2B78" w:rsidP="003F2B78">
      <w:pPr>
        <w:pStyle w:val="a3"/>
        <w:numPr>
          <w:ilvl w:val="0"/>
          <w:numId w:val="4"/>
        </w:num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м. Оспадолетто (провінція Падуя, Італія)</w:t>
      </w:r>
    </w:p>
    <w:p w14:paraId="70B5120E" w14:textId="6D828D68" w:rsidR="00781896" w:rsidRPr="004D4001" w:rsidRDefault="00781896" w:rsidP="00781896">
      <w:pPr>
        <w:spacing w:after="0" w:line="240" w:lineRule="auto"/>
        <w:rPr>
          <w:rFonts w:ascii="Times New Roman" w:eastAsia="Times New Roman" w:hAnsi="Times New Roman" w:cs="Times New Roman"/>
          <w:color w:val="000000"/>
          <w:sz w:val="26"/>
          <w:szCs w:val="26"/>
          <w:lang w:eastAsia="uk-UA"/>
        </w:rPr>
      </w:pPr>
    </w:p>
    <w:p w14:paraId="4477C565" w14:textId="4A1F6DA4" w:rsidR="00781896" w:rsidRPr="004D4001" w:rsidRDefault="00781896" w:rsidP="00781896">
      <w:pPr>
        <w:spacing w:after="0" w:line="240" w:lineRule="auto"/>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2. Бучанська міська рада має три діючі міжрегіональні угоди з країнами членами Євросоюзу:</w:t>
      </w:r>
    </w:p>
    <w:p w14:paraId="55A2283D"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u w:val="single"/>
          <w:lang w:eastAsia="uk-UA"/>
        </w:rPr>
      </w:pPr>
      <w:r w:rsidRPr="004D4001">
        <w:rPr>
          <w:rFonts w:ascii="Times New Roman" w:eastAsia="Times New Roman" w:hAnsi="Times New Roman" w:cs="Times New Roman"/>
          <w:color w:val="000000"/>
          <w:sz w:val="26"/>
          <w:szCs w:val="26"/>
          <w:lang w:eastAsia="uk-UA"/>
        </w:rPr>
        <w:t xml:space="preserve"> 1. </w:t>
      </w:r>
      <w:r w:rsidRPr="004D4001">
        <w:rPr>
          <w:rFonts w:ascii="Times New Roman" w:eastAsia="Times New Roman" w:hAnsi="Times New Roman" w:cs="Times New Roman"/>
          <w:color w:val="000000"/>
          <w:sz w:val="26"/>
          <w:szCs w:val="26"/>
          <w:u w:val="single"/>
          <w:lang w:eastAsia="uk-UA"/>
        </w:rPr>
        <w:t>м. Паланга (Литва) 14.10.2015р.</w:t>
      </w:r>
    </w:p>
    <w:p w14:paraId="48EE82C7"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культура</w:t>
      </w:r>
    </w:p>
    <w:p w14:paraId="011BF2E0"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історична та культурна спадщина</w:t>
      </w:r>
    </w:p>
    <w:p w14:paraId="2841220A"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сімейна та молодіжна політика (в т.ч. в галузі освіти, професійної підготовки та перекваліфікації службовців самоврядування)</w:t>
      </w:r>
    </w:p>
    <w:p w14:paraId="65C3A8FB"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засоби масової інформації</w:t>
      </w:r>
    </w:p>
    <w:p w14:paraId="1E36983D"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u w:val="single"/>
          <w:lang w:eastAsia="uk-UA"/>
        </w:rPr>
      </w:pPr>
    </w:p>
    <w:p w14:paraId="2F7B1F4C"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u w:val="single"/>
          <w:lang w:eastAsia="uk-UA"/>
        </w:rPr>
      </w:pPr>
      <w:r w:rsidRPr="004D4001">
        <w:rPr>
          <w:rFonts w:ascii="Times New Roman" w:eastAsia="Times New Roman" w:hAnsi="Times New Roman" w:cs="Times New Roman"/>
          <w:color w:val="000000"/>
          <w:sz w:val="26"/>
          <w:szCs w:val="26"/>
          <w:lang w:eastAsia="uk-UA"/>
        </w:rPr>
        <w:t xml:space="preserve">2. </w:t>
      </w:r>
      <w:r w:rsidRPr="004D4001">
        <w:rPr>
          <w:rFonts w:ascii="Times New Roman" w:eastAsia="Times New Roman" w:hAnsi="Times New Roman" w:cs="Times New Roman"/>
          <w:color w:val="000000"/>
          <w:sz w:val="26"/>
          <w:szCs w:val="26"/>
          <w:u w:val="single"/>
          <w:lang w:eastAsia="uk-UA"/>
        </w:rPr>
        <w:t>м. Пщина (Польща) 24.09.2016р.</w:t>
      </w:r>
    </w:p>
    <w:p w14:paraId="216C76DC"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культурні та спортивні заходи</w:t>
      </w:r>
    </w:p>
    <w:p w14:paraId="59189E00"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освіта</w:t>
      </w:r>
    </w:p>
    <w:p w14:paraId="20725C2A"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туризм</w:t>
      </w:r>
    </w:p>
    <w:p w14:paraId="5E467BE4"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економіка та торгівля</w:t>
      </w:r>
    </w:p>
    <w:p w14:paraId="510BC25A"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місцеве самоврядування</w:t>
      </w:r>
    </w:p>
    <w:p w14:paraId="4B2BDF72"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p>
    <w:p w14:paraId="6D27EFB4"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u w:val="single"/>
          <w:lang w:eastAsia="uk-UA"/>
        </w:rPr>
      </w:pPr>
      <w:r w:rsidRPr="004D4001">
        <w:rPr>
          <w:rFonts w:ascii="Times New Roman" w:eastAsia="Times New Roman" w:hAnsi="Times New Roman" w:cs="Times New Roman"/>
          <w:color w:val="000000"/>
          <w:sz w:val="26"/>
          <w:szCs w:val="26"/>
          <w:lang w:eastAsia="uk-UA"/>
        </w:rPr>
        <w:t>3.</w:t>
      </w:r>
      <w:r w:rsidRPr="004D4001">
        <w:rPr>
          <w:rFonts w:ascii="Times New Roman" w:eastAsia="Times New Roman" w:hAnsi="Times New Roman" w:cs="Times New Roman"/>
          <w:color w:val="000000"/>
          <w:sz w:val="26"/>
          <w:szCs w:val="26"/>
          <w:u w:val="single"/>
          <w:lang w:eastAsia="uk-UA"/>
        </w:rPr>
        <w:t xml:space="preserve"> Європейський Союз «Угода мерів» </w:t>
      </w:r>
    </w:p>
    <w:p w14:paraId="3023BDAF"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u w:val="single"/>
          <w:lang w:eastAsia="uk-UA"/>
        </w:rPr>
      </w:pPr>
      <w:r w:rsidRPr="004D4001">
        <w:rPr>
          <w:rFonts w:ascii="Times New Roman" w:eastAsia="Times New Roman" w:hAnsi="Times New Roman" w:cs="Times New Roman"/>
          <w:color w:val="000000"/>
          <w:sz w:val="26"/>
          <w:szCs w:val="26"/>
          <w:u w:val="single"/>
          <w:lang w:eastAsia="uk-UA"/>
        </w:rPr>
        <w:t>03.07.2019р.</w:t>
      </w:r>
    </w:p>
    <w:p w14:paraId="6630AEA0" w14:textId="77777777" w:rsidR="00781896" w:rsidRPr="004D4001" w:rsidRDefault="00781896" w:rsidP="00EF6DD7">
      <w:pPr>
        <w:spacing w:after="0" w:line="240" w:lineRule="auto"/>
        <w:ind w:left="567"/>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підвищення енергоефективності та росту використання відновлювальних джерел енергії</w:t>
      </w:r>
    </w:p>
    <w:p w14:paraId="320FE41B" w14:textId="5C3BF2BB" w:rsidR="003F2B78" w:rsidRPr="004D4001" w:rsidRDefault="003F2B78" w:rsidP="003F2B78">
      <w:pPr>
        <w:spacing w:after="0" w:line="240" w:lineRule="auto"/>
        <w:rPr>
          <w:rFonts w:ascii="Times New Roman" w:eastAsia="Times New Roman" w:hAnsi="Times New Roman" w:cs="Times New Roman"/>
          <w:color w:val="000000"/>
          <w:sz w:val="26"/>
          <w:szCs w:val="26"/>
          <w:lang w:eastAsia="uk-UA"/>
        </w:rPr>
      </w:pPr>
    </w:p>
    <w:p w14:paraId="0DAEB1FD" w14:textId="06876CAD" w:rsidR="00695F6F" w:rsidRPr="004D4001" w:rsidRDefault="003F2B78" w:rsidP="00EE497A">
      <w:pPr>
        <w:spacing w:after="0" w:line="240" w:lineRule="auto"/>
        <w:jc w:val="center"/>
        <w:rPr>
          <w:rFonts w:ascii="Times New Roman" w:eastAsia="Times New Roman" w:hAnsi="Times New Roman" w:cs="Times New Roman"/>
          <w:b/>
          <w:bCs/>
          <w:color w:val="000000"/>
          <w:sz w:val="24"/>
          <w:szCs w:val="24"/>
          <w:lang w:eastAsia="uk-UA"/>
        </w:rPr>
      </w:pPr>
      <w:r w:rsidRPr="004D4001">
        <w:rPr>
          <w:rFonts w:ascii="Times New Roman" w:eastAsia="Times New Roman" w:hAnsi="Times New Roman" w:cs="Times New Roman"/>
          <w:b/>
          <w:bCs/>
          <w:color w:val="000000"/>
          <w:sz w:val="24"/>
          <w:szCs w:val="24"/>
          <w:lang w:eastAsia="uk-UA"/>
        </w:rPr>
        <w:t>Проекти, профінансовані Європейським інвестиційним банком та Європейським банком з реконструкції та розвитку</w:t>
      </w:r>
    </w:p>
    <w:p w14:paraId="02DBD697" w14:textId="59BF0FEB" w:rsidR="003F2B78" w:rsidRPr="004D4001" w:rsidRDefault="00781896" w:rsidP="00695F6F">
      <w:pPr>
        <w:spacing w:after="0" w:line="240" w:lineRule="auto"/>
        <w:ind w:firstLine="567"/>
        <w:jc w:val="both"/>
        <w:rPr>
          <w:rFonts w:ascii="Times New Roman" w:eastAsia="Times New Roman" w:hAnsi="Times New Roman" w:cs="Times New Roman"/>
          <w:color w:val="000000"/>
          <w:sz w:val="26"/>
          <w:szCs w:val="26"/>
          <w:lang w:eastAsia="uk-UA"/>
        </w:rPr>
      </w:pPr>
      <w:r w:rsidRPr="004D4001">
        <w:rPr>
          <w:rFonts w:ascii="Times New Roman" w:eastAsia="Times New Roman" w:hAnsi="Times New Roman" w:cs="Times New Roman"/>
          <w:color w:val="000000"/>
          <w:sz w:val="26"/>
          <w:szCs w:val="26"/>
          <w:lang w:eastAsia="uk-UA"/>
        </w:rPr>
        <w:t xml:space="preserve">Наразі відбувається фінансування проекту «Реконструкція з добудовою загальноосвітньої школи №1 І-ІІІ ступенів по вул. </w:t>
      </w:r>
      <w:r w:rsidR="00782FF2" w:rsidRPr="004D4001">
        <w:rPr>
          <w:rFonts w:ascii="Times New Roman" w:eastAsia="Times New Roman" w:hAnsi="Times New Roman" w:cs="Times New Roman"/>
          <w:color w:val="000000"/>
          <w:sz w:val="26"/>
          <w:szCs w:val="26"/>
          <w:lang w:eastAsia="uk-UA"/>
        </w:rPr>
        <w:t>Михайловського</w:t>
      </w:r>
      <w:r w:rsidRPr="004D4001">
        <w:rPr>
          <w:rFonts w:ascii="Times New Roman" w:eastAsia="Times New Roman" w:hAnsi="Times New Roman" w:cs="Times New Roman"/>
          <w:color w:val="000000"/>
          <w:sz w:val="26"/>
          <w:szCs w:val="26"/>
          <w:lang w:eastAsia="uk-UA"/>
        </w:rPr>
        <w:t xml:space="preserve">, 74 в м. Буча Київської області»  у рамках Надзвичайної кредитної програми для відновлення України» Європейського інвестиційного банку. Загальна сума фінансування становить </w:t>
      </w:r>
      <w:r w:rsidR="004D4001" w:rsidRPr="004D4001">
        <w:rPr>
          <w:rFonts w:ascii="Times New Roman" w:eastAsia="Times New Roman" w:hAnsi="Times New Roman" w:cs="Times New Roman"/>
          <w:color w:val="000000"/>
          <w:sz w:val="26"/>
          <w:szCs w:val="26"/>
          <w:lang w:eastAsia="uk-UA"/>
        </w:rPr>
        <w:t>4 150 тис.євро</w:t>
      </w:r>
      <w:r w:rsidRPr="004D4001">
        <w:rPr>
          <w:rFonts w:ascii="Times New Roman" w:eastAsia="Times New Roman" w:hAnsi="Times New Roman" w:cs="Times New Roman"/>
          <w:color w:val="000000"/>
          <w:sz w:val="26"/>
          <w:szCs w:val="26"/>
          <w:lang w:eastAsia="uk-UA"/>
        </w:rPr>
        <w:t xml:space="preserve">, </w:t>
      </w:r>
      <w:r w:rsidR="00695F6F" w:rsidRPr="004D4001">
        <w:rPr>
          <w:rFonts w:ascii="Times New Roman" w:eastAsia="Times New Roman" w:hAnsi="Times New Roman" w:cs="Times New Roman"/>
          <w:color w:val="000000"/>
          <w:sz w:val="26"/>
          <w:szCs w:val="26"/>
          <w:lang w:eastAsia="uk-UA"/>
        </w:rPr>
        <w:t>у  2021 році місцевий бюджет Бучанської міської територіальної громади</w:t>
      </w:r>
      <w:r w:rsidR="00D75543" w:rsidRPr="004D4001">
        <w:rPr>
          <w:rFonts w:ascii="Times New Roman" w:eastAsia="Times New Roman" w:hAnsi="Times New Roman" w:cs="Times New Roman"/>
          <w:color w:val="000000"/>
          <w:sz w:val="26"/>
          <w:szCs w:val="26"/>
          <w:lang w:eastAsia="uk-UA"/>
        </w:rPr>
        <w:t xml:space="preserve"> </w:t>
      </w:r>
      <w:r w:rsidR="00150842" w:rsidRPr="00150842">
        <w:rPr>
          <w:rFonts w:ascii="Times New Roman" w:eastAsia="Times New Roman" w:hAnsi="Times New Roman" w:cs="Times New Roman"/>
          <w:color w:val="000000"/>
          <w:sz w:val="26"/>
          <w:szCs w:val="26"/>
          <w:lang w:eastAsia="uk-UA"/>
        </w:rPr>
        <w:t xml:space="preserve">1-й </w:t>
      </w:r>
      <w:r w:rsidR="00150842">
        <w:rPr>
          <w:rFonts w:ascii="Times New Roman" w:eastAsia="Times New Roman" w:hAnsi="Times New Roman" w:cs="Times New Roman"/>
          <w:color w:val="000000"/>
          <w:sz w:val="26"/>
          <w:szCs w:val="26"/>
          <w:lang w:eastAsia="uk-UA"/>
        </w:rPr>
        <w:t>транш</w:t>
      </w:r>
      <w:r w:rsidR="00D75543" w:rsidRPr="004D4001">
        <w:rPr>
          <w:rFonts w:ascii="Times New Roman" w:eastAsia="Times New Roman" w:hAnsi="Times New Roman" w:cs="Times New Roman"/>
          <w:color w:val="000000"/>
          <w:sz w:val="26"/>
          <w:szCs w:val="26"/>
          <w:lang w:eastAsia="uk-UA"/>
        </w:rPr>
        <w:t xml:space="preserve"> у вигляді субвенції з держаного бюджетну у рамках Програми у сумі 35 169 947, 00 грн.</w:t>
      </w:r>
    </w:p>
    <w:p w14:paraId="6E41980C" w14:textId="77777777" w:rsidR="00EE6161" w:rsidRPr="004D4001" w:rsidRDefault="00EE6161" w:rsidP="004B1565">
      <w:pPr>
        <w:jc w:val="center"/>
        <w:rPr>
          <w:rFonts w:ascii="Times New Roman" w:hAnsi="Times New Roman" w:cs="Times New Roman"/>
          <w:b/>
          <w:bCs/>
          <w:sz w:val="24"/>
          <w:szCs w:val="24"/>
        </w:rPr>
      </w:pPr>
    </w:p>
    <w:p w14:paraId="63BAFBFD" w14:textId="77777777" w:rsidR="00DF6521" w:rsidRPr="004D4001" w:rsidRDefault="00DF6521" w:rsidP="00DF6521">
      <w:pPr>
        <w:keepNext/>
        <w:tabs>
          <w:tab w:val="left" w:pos="1260"/>
          <w:tab w:val="left" w:pos="1620"/>
        </w:tabs>
        <w:spacing w:after="0" w:line="276" w:lineRule="auto"/>
        <w:ind w:firstLine="567"/>
        <w:jc w:val="center"/>
        <w:outlineLvl w:val="1"/>
        <w:rPr>
          <w:rFonts w:ascii="Times New Roman" w:eastAsia="Times New Roman" w:hAnsi="Times New Roman" w:cs="Times New Roman"/>
          <w:b/>
          <w:sz w:val="24"/>
          <w:szCs w:val="24"/>
          <w:lang w:eastAsia="ru-RU"/>
        </w:rPr>
      </w:pPr>
      <w:r w:rsidRPr="004D4001">
        <w:rPr>
          <w:rFonts w:ascii="Times New Roman" w:eastAsia="Times New Roman" w:hAnsi="Times New Roman" w:cs="Times New Roman"/>
          <w:b/>
          <w:sz w:val="24"/>
          <w:szCs w:val="24"/>
          <w:lang w:eastAsia="ru-RU"/>
        </w:rPr>
        <w:lastRenderedPageBreak/>
        <w:t>Зовнішньоекономічна діяльність</w:t>
      </w:r>
    </w:p>
    <w:p w14:paraId="176208EE" w14:textId="77777777" w:rsidR="00DF6521" w:rsidRPr="004D4001" w:rsidRDefault="00DF6521" w:rsidP="00DF6521">
      <w:pPr>
        <w:spacing w:after="0" w:line="276" w:lineRule="auto"/>
        <w:ind w:firstLine="567"/>
        <w:rPr>
          <w:rFonts w:ascii="Times New Roman" w:eastAsia="Calibri" w:hAnsi="Times New Roman" w:cs="Times New Roman"/>
          <w:sz w:val="24"/>
          <w:szCs w:val="24"/>
          <w:lang w:eastAsia="ru-RU"/>
        </w:rPr>
      </w:pPr>
    </w:p>
    <w:p w14:paraId="26FD5B25"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До підприємств, що здійснюють зовнішньоекономічну діяльність на території м. Буча належать:</w:t>
      </w:r>
    </w:p>
    <w:p w14:paraId="609E5542" w14:textId="77777777" w:rsidR="00DF6521" w:rsidRPr="004D4001" w:rsidRDefault="00DF6521" w:rsidP="00DF6521">
      <w:pPr>
        <w:widowControl w:val="0"/>
        <w:numPr>
          <w:ilvl w:val="0"/>
          <w:numId w:val="1"/>
        </w:numPr>
        <w:tabs>
          <w:tab w:val="center" w:pos="567"/>
          <w:tab w:val="right" w:pos="9641"/>
        </w:tabs>
        <w:snapToGrid w:val="0"/>
        <w:spacing w:after="0" w:line="276" w:lineRule="auto"/>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ПАТ “Науково-дослідний інститут склопластиків і волокна” (ПАТ «НДІСВ») проводить свою науково-дослідну роботу у багатьох напрямках, зокрема, розробляла технології і обладнання для виробництва механічно-зв'язаних нетканих матеріалів із скловолокна і базальту; вдосконалення якості і виготовлення теплоізоляційних та вогнетривких матеріалів.</w:t>
      </w:r>
    </w:p>
    <w:p w14:paraId="3539B55F" w14:textId="77777777" w:rsidR="00DF6521" w:rsidRPr="004D4001" w:rsidRDefault="00DF6521" w:rsidP="00DF6521">
      <w:pPr>
        <w:widowControl w:val="0"/>
        <w:numPr>
          <w:ilvl w:val="0"/>
          <w:numId w:val="1"/>
        </w:numPr>
        <w:tabs>
          <w:tab w:val="center" w:pos="567"/>
          <w:tab w:val="right" w:pos="9641"/>
        </w:tabs>
        <w:snapToGrid w:val="0"/>
        <w:spacing w:after="0" w:line="276" w:lineRule="auto"/>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 xml:space="preserve">ПП «Деліція» - сучасна компанія – виробник з багаторічним досвідом та традиціями. На фабриці виробляється понад 80 видів продукції: печиво (цукрове, здобне, бісквітно-збивне, пряники заварні, а також вафельна продукція. Кондитерські вироби підприємства користуються високим попитом по всій Україні, а також в країнах ближнього та дальнього зарубіжжя. </w:t>
      </w:r>
    </w:p>
    <w:p w14:paraId="01EFC2AD"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ab/>
        <w:t>На підприємстві постійно проводиться модернізація існуючого обладнання, закуповується нове високотехнологічне європейське обладнання.</w:t>
      </w:r>
    </w:p>
    <w:p w14:paraId="660C0D0F"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ab/>
        <w:t>ПП «Деліція» регулярно бере участь в спеціалізованих та міжнародних виставках, було нагороджено знаком якості «Вища проба», «Триумфальна якість», «Кращий товар для роздрібної торгової мережі». Продукція, яка виробляється ПП «Деліція» отримала Сертифікат на систему управління безпечністю харчових продуктів: печива, пряників та вафель.</w:t>
      </w:r>
    </w:p>
    <w:p w14:paraId="775DEAB7"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Продукція фабрики «Деліція» представлена ​​в фірмових магазинах, супермаркетах і в роздрібній торгівлі на всій території України. Також, експортує в більш ніж 20 країн Європи і Азії: Німеччину, Литву, Польщу, Великобританію, США, Азербайджан, Ізраїль та ін.</w:t>
      </w:r>
    </w:p>
    <w:p w14:paraId="69025F65"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Крім вищеназваних підприємств, до переліку підприємств, які здійснюють зовнішньоекономічну діяльність належить ТОВ ТЕП «Транском» та ін.</w:t>
      </w:r>
    </w:p>
    <w:p w14:paraId="1B129BB5" w14:textId="77777777" w:rsidR="00DF6521" w:rsidRPr="004D4001" w:rsidRDefault="00DF6521" w:rsidP="00DF6521">
      <w:pPr>
        <w:widowControl w:val="0"/>
        <w:tabs>
          <w:tab w:val="center" w:pos="4820"/>
          <w:tab w:val="right" w:pos="9641"/>
        </w:tabs>
        <w:snapToGrid w:val="0"/>
        <w:spacing w:after="0" w:line="276" w:lineRule="auto"/>
        <w:ind w:firstLine="567"/>
        <w:jc w:val="center"/>
        <w:rPr>
          <w:rFonts w:ascii="Times New Roman" w:eastAsia="Calibri" w:hAnsi="Times New Roman" w:cs="Times New Roman"/>
          <w:bCs/>
          <w:sz w:val="24"/>
          <w:szCs w:val="24"/>
          <w:lang w:eastAsia="ru-RU"/>
        </w:rPr>
      </w:pPr>
      <w:r w:rsidRPr="004D4001">
        <w:rPr>
          <w:rFonts w:ascii="Calibri" w:eastAsia="Calibri" w:hAnsi="Calibri" w:cs="Times New Roman"/>
          <w:noProof/>
          <w:lang w:eastAsia="uk-UA"/>
        </w:rPr>
        <w:drawing>
          <wp:inline distT="0" distB="0" distL="0" distR="0" wp14:anchorId="0FC62ABC" wp14:editId="4062369A">
            <wp:extent cx="4541520" cy="3055620"/>
            <wp:effectExtent l="0" t="0" r="11430" b="11430"/>
            <wp:docPr id="4" name="Діаграма 4">
              <a:extLst xmlns:a="http://schemas.openxmlformats.org/drawingml/2006/main">
                <a:ext uri="{FF2B5EF4-FFF2-40B4-BE49-F238E27FC236}">
                  <a16:creationId xmlns:a16="http://schemas.microsoft.com/office/drawing/2014/main" id="{66560509-F145-43AD-B1E7-8CD8B2CBC1D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14:paraId="33EC2574"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p>
    <w:p w14:paraId="05659D8C" w14:textId="77777777" w:rsidR="00DF6521" w:rsidRPr="004D4001" w:rsidRDefault="00DF6521" w:rsidP="00DF6521">
      <w:pPr>
        <w:widowControl w:val="0"/>
        <w:tabs>
          <w:tab w:val="center" w:pos="4820"/>
          <w:tab w:val="right" w:pos="9641"/>
        </w:tabs>
        <w:snapToGrid w:val="0"/>
        <w:spacing w:after="0" w:line="276" w:lineRule="auto"/>
        <w:ind w:firstLine="567"/>
        <w:jc w:val="center"/>
        <w:rPr>
          <w:rFonts w:ascii="Times New Roman" w:eastAsia="Calibri" w:hAnsi="Times New Roman" w:cs="Times New Roman"/>
          <w:bCs/>
          <w:sz w:val="24"/>
          <w:szCs w:val="24"/>
          <w:lang w:eastAsia="ru-RU"/>
        </w:rPr>
      </w:pPr>
      <w:r w:rsidRPr="004D4001">
        <w:rPr>
          <w:rFonts w:ascii="Calibri" w:eastAsia="Calibri" w:hAnsi="Calibri" w:cs="Times New Roman"/>
          <w:noProof/>
          <w:lang w:eastAsia="uk-UA"/>
        </w:rPr>
        <w:lastRenderedPageBreak/>
        <w:drawing>
          <wp:inline distT="0" distB="0" distL="0" distR="0" wp14:anchorId="12D596A7" wp14:editId="27013CF1">
            <wp:extent cx="4682490" cy="2815590"/>
            <wp:effectExtent l="57150" t="57150" r="41910" b="41910"/>
            <wp:docPr id="5" name="Діаграма 5">
              <a:extLst xmlns:a="http://schemas.openxmlformats.org/drawingml/2006/main">
                <a:ext uri="{FF2B5EF4-FFF2-40B4-BE49-F238E27FC236}">
                  <a16:creationId xmlns:a16="http://schemas.microsoft.com/office/drawing/2014/main" id="{E04D25CE-D248-4010-A55C-7A7015EA7CA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659C580"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Обсяг експорту товарів у 2020 році становив 10080,1 тис.дол. США(0,5% від загального обсягу експорту товарів області), імпорту – 26166,3 тис.дол.(0,6% від загального обсягу імпорту товарів області). Порівняно з 2019 роком експорт зменшився на 10,1%, імпорт зріс на 38,1%, імпорт зріс на 38,1. Негативне сальдо зовнішньої торгівлі товарами становило 16086,2 тис.дол. Коефіцієнт покриття експортом імпорту склав 0,39.</w:t>
      </w:r>
    </w:p>
    <w:p w14:paraId="5CFA7778" w14:textId="77777777" w:rsidR="00DF6521" w:rsidRPr="004D4001" w:rsidRDefault="00DF6521" w:rsidP="00DF6521">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Обсяг експорту послуг становив1798,6 тис.дол.США(0,7% від загального обсягу експорту послуг області), імпорту – 608,4 тис.дол.(0,4% від загального обсягу імпорту послуг області). Порівняно з 2019 роком експорт зменшився на 34,5%, імпорт – на 35,5%. Позитивне сальдо зовнішньої торгівлі послугами склало 1190,2 тис.дол. Коефіцієнт покриття експортом імпорту становив 2,96.</w:t>
      </w:r>
    </w:p>
    <w:p w14:paraId="65280750" w14:textId="1BD26001" w:rsidR="00DF6521" w:rsidRPr="004D4001" w:rsidRDefault="00DF6521"/>
    <w:p w14:paraId="70B9B916" w14:textId="61542E72" w:rsidR="00AE6CF1" w:rsidRPr="004D4001" w:rsidRDefault="00AE6CF1" w:rsidP="008121D7">
      <w:pPr>
        <w:widowControl w:val="0"/>
        <w:tabs>
          <w:tab w:val="center" w:pos="4820"/>
          <w:tab w:val="right" w:pos="9641"/>
        </w:tabs>
        <w:snapToGrid w:val="0"/>
        <w:spacing w:after="0" w:line="276" w:lineRule="auto"/>
        <w:ind w:firstLine="567"/>
        <w:jc w:val="center"/>
        <w:rPr>
          <w:rFonts w:ascii="Times New Roman" w:eastAsia="Calibri" w:hAnsi="Times New Roman" w:cs="Times New Roman"/>
          <w:b/>
          <w:sz w:val="24"/>
          <w:szCs w:val="24"/>
          <w:lang w:eastAsia="ru-RU"/>
        </w:rPr>
      </w:pPr>
      <w:r w:rsidRPr="004D4001">
        <w:rPr>
          <w:rFonts w:ascii="Times New Roman" w:eastAsia="Calibri" w:hAnsi="Times New Roman" w:cs="Times New Roman"/>
          <w:b/>
          <w:sz w:val="24"/>
          <w:szCs w:val="24"/>
          <w:lang w:eastAsia="ru-RU"/>
        </w:rPr>
        <w:t>Проекти та програми для залучення інвестицій</w:t>
      </w:r>
    </w:p>
    <w:p w14:paraId="2F66984F" w14:textId="2541B88D" w:rsidR="00AE6CF1" w:rsidRPr="004D4001" w:rsidRDefault="00AE6CF1"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 xml:space="preserve">Відділом економічного розвитку та інвестицій у 2021 році подані заявки на участь у міжнародних конкурсах з метою залучення </w:t>
      </w:r>
      <w:r w:rsidR="004931CF" w:rsidRPr="004D4001">
        <w:rPr>
          <w:rFonts w:ascii="Times New Roman" w:eastAsia="Calibri" w:hAnsi="Times New Roman" w:cs="Times New Roman"/>
          <w:bCs/>
          <w:sz w:val="24"/>
          <w:szCs w:val="24"/>
          <w:lang w:eastAsia="ru-RU"/>
        </w:rPr>
        <w:t>зовнішніх</w:t>
      </w:r>
      <w:r w:rsidRPr="004D4001">
        <w:rPr>
          <w:rFonts w:ascii="Times New Roman" w:eastAsia="Calibri" w:hAnsi="Times New Roman" w:cs="Times New Roman"/>
          <w:bCs/>
          <w:sz w:val="24"/>
          <w:szCs w:val="24"/>
          <w:lang w:eastAsia="ru-RU"/>
        </w:rPr>
        <w:t xml:space="preserve"> інвестицій до місцевого бюджету Бучанської міської територіальної громади</w:t>
      </w:r>
      <w:r w:rsidR="00355FC1" w:rsidRPr="004D4001">
        <w:rPr>
          <w:rFonts w:ascii="Times New Roman" w:eastAsia="Calibri" w:hAnsi="Times New Roman" w:cs="Times New Roman"/>
          <w:bCs/>
          <w:sz w:val="24"/>
          <w:szCs w:val="24"/>
          <w:lang w:eastAsia="ru-RU"/>
        </w:rPr>
        <w:t>:</w:t>
      </w:r>
    </w:p>
    <w:p w14:paraId="6A7B1B12" w14:textId="68F53C8C" w:rsidR="001A43CA" w:rsidRPr="004D4001" w:rsidRDefault="00355FC1"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1</w:t>
      </w:r>
      <w:r w:rsidR="001A43CA" w:rsidRPr="004D4001">
        <w:rPr>
          <w:rFonts w:ascii="Times New Roman" w:eastAsia="Calibri" w:hAnsi="Times New Roman" w:cs="Times New Roman"/>
          <w:bCs/>
          <w:sz w:val="24"/>
          <w:szCs w:val="24"/>
          <w:lang w:eastAsia="ru-RU"/>
        </w:rPr>
        <w:t>.</w:t>
      </w:r>
      <w:r w:rsidRPr="004D4001">
        <w:rPr>
          <w:rFonts w:ascii="Times New Roman" w:eastAsia="Calibri" w:hAnsi="Times New Roman" w:cs="Times New Roman"/>
          <w:bCs/>
          <w:sz w:val="24"/>
          <w:szCs w:val="24"/>
          <w:lang w:eastAsia="ru-RU"/>
        </w:rPr>
        <w:t xml:space="preserve"> </w:t>
      </w:r>
      <w:r w:rsidR="001A43CA" w:rsidRPr="004D4001">
        <w:rPr>
          <w:rFonts w:ascii="Times New Roman" w:eastAsia="Calibri" w:hAnsi="Times New Roman" w:cs="Times New Roman"/>
          <w:bCs/>
          <w:sz w:val="24"/>
          <w:szCs w:val="24"/>
          <w:lang w:eastAsia="ru-RU"/>
        </w:rPr>
        <w:t xml:space="preserve">За </w:t>
      </w:r>
      <w:r w:rsidR="004931CF" w:rsidRPr="004D4001">
        <w:rPr>
          <w:rFonts w:ascii="Times New Roman" w:eastAsia="Calibri" w:hAnsi="Times New Roman" w:cs="Times New Roman"/>
          <w:bCs/>
          <w:sz w:val="24"/>
          <w:szCs w:val="24"/>
          <w:lang w:eastAsia="ru-RU"/>
        </w:rPr>
        <w:t>Програм</w:t>
      </w:r>
      <w:r w:rsidR="001A43CA" w:rsidRPr="004D4001">
        <w:rPr>
          <w:rFonts w:ascii="Times New Roman" w:eastAsia="Calibri" w:hAnsi="Times New Roman" w:cs="Times New Roman"/>
          <w:bCs/>
          <w:sz w:val="24"/>
          <w:szCs w:val="24"/>
          <w:lang w:eastAsia="ru-RU"/>
        </w:rPr>
        <w:t>ою</w:t>
      </w:r>
      <w:r w:rsidR="004931CF" w:rsidRPr="004D4001">
        <w:rPr>
          <w:rFonts w:ascii="Times New Roman" w:eastAsia="Calibri" w:hAnsi="Times New Roman" w:cs="Times New Roman"/>
          <w:bCs/>
          <w:sz w:val="24"/>
          <w:szCs w:val="24"/>
          <w:lang w:eastAsia="ru-RU"/>
        </w:rPr>
        <w:t xml:space="preserve"> «Мери за економічне зростання» (</w:t>
      </w:r>
      <w:r w:rsidR="000B506D" w:rsidRPr="004D4001">
        <w:rPr>
          <w:rFonts w:ascii="Times New Roman" w:eastAsia="Calibri" w:hAnsi="Times New Roman" w:cs="Times New Roman"/>
          <w:bCs/>
          <w:sz w:val="24"/>
          <w:szCs w:val="24"/>
          <w:lang w:eastAsia="ru-RU"/>
        </w:rPr>
        <w:t xml:space="preserve">2021-2024 ) </w:t>
      </w:r>
      <w:r w:rsidR="001A43CA" w:rsidRPr="004D4001">
        <w:rPr>
          <w:rFonts w:ascii="Times New Roman" w:eastAsia="Calibri" w:hAnsi="Times New Roman" w:cs="Times New Roman"/>
          <w:bCs/>
          <w:sz w:val="24"/>
          <w:szCs w:val="24"/>
          <w:lang w:eastAsia="ru-RU"/>
        </w:rPr>
        <w:t xml:space="preserve">у квітні 2021 року </w:t>
      </w:r>
      <w:r w:rsidR="000B506D" w:rsidRPr="004D4001">
        <w:rPr>
          <w:rFonts w:ascii="Times New Roman" w:eastAsia="Calibri" w:hAnsi="Times New Roman" w:cs="Times New Roman"/>
          <w:bCs/>
          <w:sz w:val="24"/>
          <w:szCs w:val="24"/>
          <w:lang w:eastAsia="ru-RU"/>
        </w:rPr>
        <w:t>поданий проєкт  мета якого</w:t>
      </w:r>
      <w:r w:rsidR="001A43CA" w:rsidRPr="004D4001">
        <w:rPr>
          <w:rFonts w:ascii="Times New Roman" w:eastAsia="Calibri" w:hAnsi="Times New Roman" w:cs="Times New Roman"/>
          <w:bCs/>
          <w:sz w:val="24"/>
          <w:szCs w:val="24"/>
          <w:lang w:eastAsia="ru-RU"/>
        </w:rPr>
        <w:t>:</w:t>
      </w:r>
      <w:r w:rsidR="000B506D" w:rsidRPr="004D4001">
        <w:rPr>
          <w:rFonts w:ascii="Times New Roman" w:eastAsia="Calibri" w:hAnsi="Times New Roman" w:cs="Times New Roman"/>
          <w:bCs/>
          <w:sz w:val="24"/>
          <w:szCs w:val="24"/>
          <w:lang w:eastAsia="ru-RU"/>
        </w:rPr>
        <w:t xml:space="preserve"> створити до 2023 року фізичну інфраструктуру центру підтримки бізнесу Bucha Techno Garden на базі Комунальної установи «Бучанська агенція регіонального розвитку»</w:t>
      </w:r>
      <w:r w:rsidR="001A43CA" w:rsidRPr="004D4001">
        <w:rPr>
          <w:rFonts w:ascii="Times New Roman" w:eastAsia="Calibri" w:hAnsi="Times New Roman" w:cs="Times New Roman"/>
          <w:bCs/>
          <w:sz w:val="24"/>
          <w:szCs w:val="24"/>
          <w:lang w:eastAsia="ru-RU"/>
        </w:rPr>
        <w:t>;</w:t>
      </w:r>
      <w:r w:rsidR="000B506D" w:rsidRPr="004D4001">
        <w:rPr>
          <w:rFonts w:ascii="Times New Roman" w:eastAsia="Calibri" w:hAnsi="Times New Roman" w:cs="Times New Roman"/>
          <w:bCs/>
          <w:sz w:val="24"/>
          <w:szCs w:val="24"/>
          <w:lang w:eastAsia="ru-RU"/>
        </w:rPr>
        <w:t xml:space="preserve"> розробити та впровад</w:t>
      </w:r>
      <w:r w:rsidR="001A43CA" w:rsidRPr="004D4001">
        <w:rPr>
          <w:rFonts w:ascii="Times New Roman" w:eastAsia="Calibri" w:hAnsi="Times New Roman" w:cs="Times New Roman"/>
          <w:bCs/>
          <w:sz w:val="24"/>
          <w:szCs w:val="24"/>
          <w:lang w:eastAsia="ru-RU"/>
        </w:rPr>
        <w:t>ити</w:t>
      </w:r>
      <w:r w:rsidR="000B506D" w:rsidRPr="004D4001">
        <w:rPr>
          <w:rFonts w:ascii="Times New Roman" w:eastAsia="Calibri" w:hAnsi="Times New Roman" w:cs="Times New Roman"/>
          <w:bCs/>
          <w:sz w:val="24"/>
          <w:szCs w:val="24"/>
          <w:lang w:eastAsia="ru-RU"/>
        </w:rPr>
        <w:t xml:space="preserve"> маркетингову стратегію території пріоритетного розвитку Bucha Techno Garden та Бучанської міської територіальної громади в цілому</w:t>
      </w:r>
      <w:r w:rsidR="001A43CA" w:rsidRPr="004D4001">
        <w:rPr>
          <w:rFonts w:ascii="Times New Roman" w:eastAsia="Calibri" w:hAnsi="Times New Roman" w:cs="Times New Roman"/>
          <w:bCs/>
          <w:sz w:val="24"/>
          <w:szCs w:val="24"/>
          <w:lang w:eastAsia="ru-RU"/>
        </w:rPr>
        <w:t xml:space="preserve">; створити  </w:t>
      </w:r>
      <w:r w:rsidR="000B506D" w:rsidRPr="004D4001">
        <w:rPr>
          <w:rFonts w:ascii="Times New Roman" w:eastAsia="Calibri" w:hAnsi="Times New Roman" w:cs="Times New Roman"/>
          <w:bCs/>
          <w:sz w:val="24"/>
          <w:szCs w:val="24"/>
          <w:lang w:eastAsia="ru-RU"/>
        </w:rPr>
        <w:t>інструменти, в т.ч. і фінансові, для залучення  місцевих та іноземних підприємців на територію Бучанської територіальної громади.</w:t>
      </w:r>
      <w:r w:rsidR="001A43CA" w:rsidRPr="004D4001">
        <w:rPr>
          <w:rFonts w:ascii="Times New Roman" w:eastAsia="Calibri" w:hAnsi="Times New Roman" w:cs="Times New Roman"/>
          <w:bCs/>
          <w:sz w:val="24"/>
          <w:szCs w:val="24"/>
          <w:lang w:eastAsia="ru-RU"/>
        </w:rPr>
        <w:t xml:space="preserve"> </w:t>
      </w:r>
    </w:p>
    <w:p w14:paraId="4320F0EE" w14:textId="36AC9F31" w:rsidR="00355FC1" w:rsidRPr="004D4001" w:rsidRDefault="001A43CA"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Запланована сума інвестицій 1 млн. євро.</w:t>
      </w:r>
    </w:p>
    <w:p w14:paraId="298613DB" w14:textId="0C965088" w:rsidR="00A75E01" w:rsidRPr="004D4001" w:rsidRDefault="008527D9" w:rsidP="008C51B0">
      <w:pPr>
        <w:spacing w:after="120"/>
        <w:jc w:val="both"/>
        <w:rPr>
          <w:rFonts w:ascii="Times New Roman" w:hAnsi="Times New Roman" w:cs="Times New Roman"/>
          <w:sz w:val="24"/>
          <w:szCs w:val="24"/>
        </w:rPr>
      </w:pPr>
      <w:r w:rsidRPr="004D4001">
        <w:rPr>
          <w:rFonts w:ascii="Times New Roman" w:eastAsia="Calibri" w:hAnsi="Times New Roman" w:cs="Times New Roman"/>
          <w:bCs/>
          <w:sz w:val="24"/>
          <w:szCs w:val="24"/>
          <w:lang w:eastAsia="ru-RU"/>
        </w:rPr>
        <w:t>2. . За Програмою «Мери за економічне зростання» (2021-2024 ) у 2021 року Бучанська міська рада виступає сооплікантом проєкту «Коаліція сталого розвитку (SCD)</w:t>
      </w:r>
      <w:r w:rsidR="008C51B0" w:rsidRPr="004D4001">
        <w:rPr>
          <w:rFonts w:ascii="Times New Roman" w:eastAsia="Calibri" w:hAnsi="Times New Roman" w:cs="Times New Roman"/>
          <w:bCs/>
          <w:sz w:val="24"/>
          <w:szCs w:val="24"/>
          <w:lang w:eastAsia="ru-RU"/>
        </w:rPr>
        <w:t>»  ВГО «Жива Планета»</w:t>
      </w:r>
      <w:r w:rsidR="00D1160C" w:rsidRPr="004D4001">
        <w:rPr>
          <w:rFonts w:ascii="Times New Roman" w:eastAsia="Calibri" w:hAnsi="Times New Roman" w:cs="Times New Roman"/>
          <w:bCs/>
          <w:sz w:val="24"/>
          <w:szCs w:val="24"/>
          <w:lang w:eastAsia="ru-RU"/>
        </w:rPr>
        <w:t>,</w:t>
      </w:r>
      <w:r w:rsidR="008C51B0" w:rsidRPr="004D4001">
        <w:rPr>
          <w:rFonts w:ascii="Times New Roman" w:eastAsia="Calibri" w:hAnsi="Times New Roman" w:cs="Times New Roman"/>
          <w:bCs/>
          <w:sz w:val="24"/>
          <w:szCs w:val="24"/>
          <w:lang w:eastAsia="ru-RU"/>
        </w:rPr>
        <w:t xml:space="preserve"> мета якого </w:t>
      </w:r>
      <w:bookmarkStart w:id="0" w:name="_Hlk47823225"/>
      <w:r w:rsidR="008C51B0" w:rsidRPr="004D4001">
        <w:rPr>
          <w:sz w:val="20"/>
          <w:szCs w:val="20"/>
        </w:rPr>
        <w:t xml:space="preserve">- </w:t>
      </w:r>
      <w:r w:rsidR="008C51B0" w:rsidRPr="004D4001">
        <w:rPr>
          <w:rFonts w:ascii="Times New Roman" w:hAnsi="Times New Roman" w:cs="Times New Roman"/>
          <w:sz w:val="24"/>
          <w:szCs w:val="24"/>
        </w:rPr>
        <w:t>сприяти розвитку циркулярної економіки в Україні шляхом стимулювання українського ринку сталих продуктів і послуг</w:t>
      </w:r>
      <w:r w:rsidR="00D1160C" w:rsidRPr="004D4001">
        <w:rPr>
          <w:rFonts w:ascii="Times New Roman" w:hAnsi="Times New Roman" w:cs="Times New Roman"/>
          <w:sz w:val="24"/>
          <w:szCs w:val="24"/>
        </w:rPr>
        <w:t>, покращення екологічного менеджменту в Україні у світлі Європейської Зеленої угоди</w:t>
      </w:r>
      <w:r w:rsidR="00EE497A" w:rsidRPr="004D4001">
        <w:rPr>
          <w:rFonts w:ascii="Times New Roman" w:hAnsi="Times New Roman" w:cs="Times New Roman"/>
          <w:sz w:val="24"/>
          <w:szCs w:val="24"/>
        </w:rPr>
        <w:t xml:space="preserve">. </w:t>
      </w:r>
    </w:p>
    <w:p w14:paraId="43BA8926" w14:textId="1988A09B" w:rsidR="008C51B0" w:rsidRPr="004D4001" w:rsidRDefault="00EE497A" w:rsidP="008C51B0">
      <w:pPr>
        <w:spacing w:after="120"/>
        <w:jc w:val="both"/>
        <w:rPr>
          <w:rFonts w:ascii="Times New Roman" w:hAnsi="Times New Roman" w:cs="Times New Roman"/>
          <w:sz w:val="24"/>
          <w:szCs w:val="24"/>
        </w:rPr>
      </w:pPr>
      <w:r w:rsidRPr="004D4001">
        <w:rPr>
          <w:rFonts w:ascii="Times New Roman" w:hAnsi="Times New Roman" w:cs="Times New Roman"/>
          <w:sz w:val="24"/>
          <w:szCs w:val="24"/>
        </w:rPr>
        <w:t>Основні цілі проєкту:</w:t>
      </w:r>
    </w:p>
    <w:p w14:paraId="34F85DC7" w14:textId="1818E68B" w:rsidR="008C51B0" w:rsidRPr="004D4001" w:rsidRDefault="008C51B0" w:rsidP="008C51B0">
      <w:pPr>
        <w:widowControl w:val="0"/>
        <w:tabs>
          <w:tab w:val="center" w:pos="4820"/>
          <w:tab w:val="right" w:pos="9641"/>
        </w:tabs>
        <w:snapToGrid w:val="0"/>
        <w:spacing w:after="0" w:line="276" w:lineRule="auto"/>
        <w:ind w:firstLine="567"/>
        <w:jc w:val="both"/>
        <w:rPr>
          <w:rFonts w:ascii="Times New Roman" w:hAnsi="Times New Roman" w:cs="Times New Roman"/>
          <w:sz w:val="24"/>
          <w:szCs w:val="24"/>
        </w:rPr>
      </w:pPr>
      <w:r w:rsidRPr="004D4001">
        <w:rPr>
          <w:rFonts w:ascii="Times New Roman" w:hAnsi="Times New Roman" w:cs="Times New Roman"/>
          <w:iCs/>
          <w:sz w:val="24"/>
          <w:szCs w:val="24"/>
        </w:rPr>
        <w:t xml:space="preserve">1) Включити питання </w:t>
      </w:r>
      <w:r w:rsidRPr="004D4001">
        <w:rPr>
          <w:rFonts w:ascii="Times New Roman" w:hAnsi="Times New Roman" w:cs="Times New Roman"/>
          <w:sz w:val="24"/>
          <w:szCs w:val="24"/>
        </w:rPr>
        <w:t xml:space="preserve"> </w:t>
      </w:r>
      <w:bookmarkStart w:id="1" w:name="_Hlk44940411"/>
      <w:r w:rsidRPr="004D4001">
        <w:rPr>
          <w:rFonts w:ascii="Times New Roman" w:hAnsi="Times New Roman" w:cs="Times New Roman"/>
          <w:sz w:val="24"/>
          <w:szCs w:val="24"/>
        </w:rPr>
        <w:t>сталого  продукту  в</w:t>
      </w:r>
      <w:r w:rsidR="00EE497A" w:rsidRPr="004D4001">
        <w:rPr>
          <w:rFonts w:ascii="Times New Roman" w:hAnsi="Times New Roman" w:cs="Times New Roman"/>
          <w:sz w:val="24"/>
          <w:szCs w:val="24"/>
        </w:rPr>
        <w:t xml:space="preserve"> </w:t>
      </w:r>
      <w:r w:rsidRPr="004D4001">
        <w:rPr>
          <w:rFonts w:ascii="Times New Roman" w:hAnsi="Times New Roman" w:cs="Times New Roman"/>
          <w:sz w:val="24"/>
          <w:szCs w:val="24"/>
        </w:rPr>
        <w:t xml:space="preserve">реалізацію політики . </w:t>
      </w:r>
    </w:p>
    <w:p w14:paraId="21971B23" w14:textId="77777777" w:rsidR="008C51B0" w:rsidRPr="004D4001" w:rsidRDefault="008C51B0" w:rsidP="008C51B0">
      <w:pPr>
        <w:widowControl w:val="0"/>
        <w:tabs>
          <w:tab w:val="center" w:pos="4820"/>
          <w:tab w:val="right" w:pos="9641"/>
        </w:tabs>
        <w:snapToGrid w:val="0"/>
        <w:spacing w:after="0" w:line="276" w:lineRule="auto"/>
        <w:ind w:firstLine="567"/>
        <w:jc w:val="both"/>
        <w:rPr>
          <w:rFonts w:ascii="Times New Roman" w:hAnsi="Times New Roman" w:cs="Times New Roman"/>
          <w:sz w:val="24"/>
          <w:szCs w:val="24"/>
        </w:rPr>
      </w:pPr>
      <w:r w:rsidRPr="004D4001">
        <w:rPr>
          <w:rFonts w:ascii="Times New Roman" w:hAnsi="Times New Roman" w:cs="Times New Roman"/>
          <w:sz w:val="24"/>
          <w:szCs w:val="24"/>
        </w:rPr>
        <w:t xml:space="preserve">2) Сприяння кращому екологічному управлінню та впровадженню стійких практик через розбудову потенціалу державних службовців та організацій громадянського </w:t>
      </w:r>
      <w:r w:rsidRPr="004D4001">
        <w:rPr>
          <w:rFonts w:ascii="Times New Roman" w:hAnsi="Times New Roman" w:cs="Times New Roman"/>
          <w:sz w:val="24"/>
          <w:szCs w:val="24"/>
        </w:rPr>
        <w:lastRenderedPageBreak/>
        <w:t xml:space="preserve">суспільства. </w:t>
      </w:r>
    </w:p>
    <w:p w14:paraId="1763DE2A" w14:textId="276EDF1C" w:rsidR="008527D9" w:rsidRPr="004D4001" w:rsidRDefault="008C51B0" w:rsidP="008C51B0">
      <w:pPr>
        <w:widowControl w:val="0"/>
        <w:tabs>
          <w:tab w:val="center" w:pos="4820"/>
          <w:tab w:val="right" w:pos="9641"/>
        </w:tabs>
        <w:snapToGrid w:val="0"/>
        <w:spacing w:after="0" w:line="276" w:lineRule="auto"/>
        <w:ind w:firstLine="567"/>
        <w:jc w:val="both"/>
        <w:rPr>
          <w:rFonts w:ascii="Times New Roman" w:hAnsi="Times New Roman" w:cs="Times New Roman"/>
          <w:sz w:val="24"/>
          <w:szCs w:val="24"/>
        </w:rPr>
      </w:pPr>
      <w:r w:rsidRPr="004D4001">
        <w:rPr>
          <w:rFonts w:ascii="Times New Roman" w:hAnsi="Times New Roman" w:cs="Times New Roman"/>
          <w:sz w:val="24"/>
          <w:szCs w:val="24"/>
        </w:rPr>
        <w:t>3) Підвищення ідентифікації, розуміння та обізнаності українського бізнес-сектору та споживачів про їхню роль в екологічному переході та розвитку місцевого ринку сталих продуктів і послуг.</w:t>
      </w:r>
      <w:bookmarkEnd w:id="0"/>
      <w:bookmarkEnd w:id="1"/>
    </w:p>
    <w:p w14:paraId="6371FFCC" w14:textId="0E511108" w:rsidR="008C51B0" w:rsidRPr="004D4001" w:rsidRDefault="008C51B0" w:rsidP="008C51B0">
      <w:pPr>
        <w:widowControl w:val="0"/>
        <w:tabs>
          <w:tab w:val="center" w:pos="4820"/>
          <w:tab w:val="right" w:pos="9641"/>
        </w:tabs>
        <w:snapToGrid w:val="0"/>
        <w:spacing w:after="0" w:line="276" w:lineRule="auto"/>
        <w:ind w:firstLine="567"/>
        <w:jc w:val="both"/>
        <w:rPr>
          <w:rFonts w:ascii="Times New Roman" w:hAnsi="Times New Roman" w:cs="Times New Roman"/>
          <w:sz w:val="24"/>
          <w:szCs w:val="24"/>
        </w:rPr>
      </w:pPr>
      <w:r w:rsidRPr="004D4001">
        <w:rPr>
          <w:rFonts w:ascii="Times New Roman" w:hAnsi="Times New Roman" w:cs="Times New Roman"/>
          <w:sz w:val="24"/>
          <w:szCs w:val="24"/>
        </w:rPr>
        <w:t>4) Запустити пілотний проєкт з місцевою владою м. Буча (Київська область)) для формування орієнтиру для стійкої міської практики</w:t>
      </w:r>
    </w:p>
    <w:p w14:paraId="2DCD89D6" w14:textId="67A35333" w:rsidR="008C51B0" w:rsidRPr="004D4001" w:rsidRDefault="008C51B0" w:rsidP="008C51B0">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 xml:space="preserve">Прогнозована сума інвестицій </w:t>
      </w:r>
      <w:r w:rsidR="00173836" w:rsidRPr="004D4001">
        <w:rPr>
          <w:rFonts w:ascii="Times New Roman" w:eastAsia="Calibri" w:hAnsi="Times New Roman" w:cs="Times New Roman"/>
          <w:bCs/>
          <w:sz w:val="24"/>
          <w:szCs w:val="24"/>
          <w:lang w:eastAsia="ru-RU"/>
        </w:rPr>
        <w:t>980 тис.грн.</w:t>
      </w:r>
    </w:p>
    <w:p w14:paraId="4A630573" w14:textId="3A205722" w:rsidR="008121D7" w:rsidRPr="004D4001" w:rsidRDefault="008527D9"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3</w:t>
      </w:r>
      <w:r w:rsidR="001A43CA" w:rsidRPr="004D4001">
        <w:rPr>
          <w:rFonts w:ascii="Times New Roman" w:eastAsia="Calibri" w:hAnsi="Times New Roman" w:cs="Times New Roman"/>
          <w:bCs/>
          <w:sz w:val="24"/>
          <w:szCs w:val="24"/>
          <w:lang w:eastAsia="ru-RU"/>
        </w:rPr>
        <w:t xml:space="preserve">. </w:t>
      </w:r>
      <w:r w:rsidR="00782FF2" w:rsidRPr="004D4001">
        <w:rPr>
          <w:rFonts w:ascii="Times New Roman" w:eastAsia="Calibri" w:hAnsi="Times New Roman" w:cs="Times New Roman"/>
          <w:bCs/>
          <w:sz w:val="24"/>
          <w:szCs w:val="24"/>
          <w:lang w:eastAsia="ru-RU"/>
        </w:rPr>
        <w:t>В рамках Угоди Мерів подана заявка</w:t>
      </w:r>
      <w:r w:rsidR="001A43CA" w:rsidRPr="004D4001">
        <w:rPr>
          <w:rFonts w:ascii="Times New Roman" w:eastAsia="Calibri" w:hAnsi="Times New Roman" w:cs="Times New Roman"/>
          <w:bCs/>
          <w:sz w:val="24"/>
          <w:szCs w:val="24"/>
          <w:lang w:eastAsia="ru-RU"/>
        </w:rPr>
        <w:t xml:space="preserve"> </w:t>
      </w:r>
      <w:r w:rsidR="008121D7" w:rsidRPr="004D4001">
        <w:rPr>
          <w:rFonts w:ascii="Times New Roman" w:eastAsia="Calibri" w:hAnsi="Times New Roman" w:cs="Times New Roman"/>
          <w:bCs/>
          <w:sz w:val="24"/>
          <w:szCs w:val="24"/>
          <w:lang w:eastAsia="ru-RU"/>
        </w:rPr>
        <w:t>на розробку в 2021 році SECAP в межах концепції залучення нових технологій</w:t>
      </w:r>
      <w:r w:rsidR="00AF7E11" w:rsidRPr="004D4001">
        <w:rPr>
          <w:rFonts w:ascii="Times New Roman" w:eastAsia="Calibri" w:hAnsi="Times New Roman" w:cs="Times New Roman"/>
          <w:bCs/>
          <w:sz w:val="24"/>
          <w:szCs w:val="24"/>
          <w:lang w:eastAsia="ru-RU"/>
        </w:rPr>
        <w:t>, ефективного та ощадливого використання природніх ре</w:t>
      </w:r>
      <w:r w:rsidR="00A75E01" w:rsidRPr="004D4001">
        <w:rPr>
          <w:rFonts w:ascii="Times New Roman" w:eastAsia="Calibri" w:hAnsi="Times New Roman" w:cs="Times New Roman"/>
          <w:bCs/>
          <w:sz w:val="24"/>
          <w:szCs w:val="24"/>
          <w:lang w:eastAsia="ru-RU"/>
        </w:rPr>
        <w:t>с</w:t>
      </w:r>
      <w:r w:rsidR="00AF7E11" w:rsidRPr="004D4001">
        <w:rPr>
          <w:rFonts w:ascii="Times New Roman" w:eastAsia="Calibri" w:hAnsi="Times New Roman" w:cs="Times New Roman"/>
          <w:bCs/>
          <w:sz w:val="24"/>
          <w:szCs w:val="24"/>
          <w:lang w:eastAsia="ru-RU"/>
        </w:rPr>
        <w:t>урсів</w:t>
      </w:r>
      <w:r w:rsidR="008121D7" w:rsidRPr="004D4001">
        <w:rPr>
          <w:rFonts w:ascii="Times New Roman" w:eastAsia="Calibri" w:hAnsi="Times New Roman" w:cs="Times New Roman"/>
          <w:bCs/>
          <w:sz w:val="24"/>
          <w:szCs w:val="24"/>
          <w:lang w:eastAsia="ru-RU"/>
        </w:rPr>
        <w:t>.</w:t>
      </w:r>
    </w:p>
    <w:p w14:paraId="12F65DD3" w14:textId="05BB8135" w:rsidR="008121D7" w:rsidRPr="004D4001" w:rsidRDefault="008121D7"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Отримана</w:t>
      </w:r>
      <w:r w:rsidR="001A43CA" w:rsidRPr="004D4001">
        <w:rPr>
          <w:rFonts w:ascii="Times New Roman" w:eastAsia="Calibri" w:hAnsi="Times New Roman" w:cs="Times New Roman"/>
          <w:bCs/>
          <w:sz w:val="24"/>
          <w:szCs w:val="24"/>
          <w:lang w:eastAsia="ru-RU"/>
        </w:rPr>
        <w:t xml:space="preserve"> перемога у конкурсі на розробку Плану дій сталого енергетичного розвитку</w:t>
      </w:r>
      <w:r w:rsidRPr="004D4001">
        <w:rPr>
          <w:rFonts w:ascii="Times New Roman" w:eastAsia="Calibri" w:hAnsi="Times New Roman" w:cs="Times New Roman"/>
          <w:bCs/>
          <w:sz w:val="24"/>
          <w:szCs w:val="24"/>
          <w:lang w:eastAsia="ru-RU"/>
        </w:rPr>
        <w:t xml:space="preserve"> та зменшення викидів  парникових газів на території громади не менше ніж на 30% до 2030 року та Стратегії екологічної безпеки та адаптації до змін клімату громади до 2030 року (складова Плану дій сталого енергетичного розвитку та клімату громади до 2030 року – «Оцінка вразливості до зміни клімату та визначення кліматичних ризиків»).</w:t>
      </w:r>
    </w:p>
    <w:p w14:paraId="54F13AF3" w14:textId="3D1AA941" w:rsidR="00782FF2" w:rsidRPr="004D4001" w:rsidRDefault="00782FF2" w:rsidP="00782FF2">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ab/>
      </w:r>
      <w:r w:rsidR="008121D7" w:rsidRPr="004D4001">
        <w:rPr>
          <w:rFonts w:ascii="Times New Roman" w:eastAsia="Calibri" w:hAnsi="Times New Roman" w:cs="Times New Roman"/>
          <w:bCs/>
          <w:sz w:val="24"/>
          <w:szCs w:val="24"/>
          <w:lang w:eastAsia="ru-RU"/>
        </w:rPr>
        <w:t>Запланована сума інвестицій 61 500 грн, у тому числі 50% співфінансування з місцевого</w:t>
      </w:r>
      <w:r w:rsidR="00AF7E11" w:rsidRPr="004D4001">
        <w:rPr>
          <w:rFonts w:ascii="Times New Roman" w:eastAsia="Calibri" w:hAnsi="Times New Roman" w:cs="Times New Roman"/>
          <w:bCs/>
          <w:sz w:val="24"/>
          <w:szCs w:val="24"/>
          <w:lang w:eastAsia="ru-RU"/>
        </w:rPr>
        <w:t xml:space="preserve"> </w:t>
      </w:r>
      <w:r w:rsidR="008121D7" w:rsidRPr="004D4001">
        <w:rPr>
          <w:rFonts w:ascii="Times New Roman" w:eastAsia="Calibri" w:hAnsi="Times New Roman" w:cs="Times New Roman"/>
          <w:bCs/>
          <w:sz w:val="24"/>
          <w:szCs w:val="24"/>
          <w:lang w:eastAsia="ru-RU"/>
        </w:rPr>
        <w:t>бюджету БМТГ.</w:t>
      </w:r>
    </w:p>
    <w:p w14:paraId="646AA404" w14:textId="04D593B1" w:rsidR="001A43CA" w:rsidRPr="004D4001" w:rsidRDefault="00AF7E11"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3. В рамках фінансової допомоги від посольства Японії в Україні формується проєктна пропозиція до включення в Програму на 2022-2023 рік надання допомоги на придбання гібр</w:t>
      </w:r>
      <w:r w:rsidR="00A75E01" w:rsidRPr="004D4001">
        <w:rPr>
          <w:rFonts w:ascii="Times New Roman" w:eastAsia="Calibri" w:hAnsi="Times New Roman" w:cs="Times New Roman"/>
          <w:bCs/>
          <w:sz w:val="24"/>
          <w:szCs w:val="24"/>
          <w:lang w:eastAsia="ru-RU"/>
        </w:rPr>
        <w:t>и</w:t>
      </w:r>
      <w:r w:rsidRPr="004D4001">
        <w:rPr>
          <w:rFonts w:ascii="Times New Roman" w:eastAsia="Calibri" w:hAnsi="Times New Roman" w:cs="Times New Roman"/>
          <w:bCs/>
          <w:sz w:val="24"/>
          <w:szCs w:val="24"/>
          <w:lang w:eastAsia="ru-RU"/>
        </w:rPr>
        <w:t>дного автомобіля для потреб громади.</w:t>
      </w:r>
    </w:p>
    <w:p w14:paraId="65AD5660" w14:textId="657B8414" w:rsidR="00AF7E11" w:rsidRPr="004D4001" w:rsidRDefault="00AF7E11" w:rsidP="008121D7">
      <w:pPr>
        <w:widowControl w:val="0"/>
        <w:tabs>
          <w:tab w:val="center" w:pos="4820"/>
          <w:tab w:val="right" w:pos="9641"/>
        </w:tabs>
        <w:snapToGrid w:val="0"/>
        <w:spacing w:after="0" w:line="276" w:lineRule="auto"/>
        <w:ind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Запланована сума інвестицій 1 млн.грн.</w:t>
      </w:r>
    </w:p>
    <w:p w14:paraId="2870E8B3" w14:textId="098CB575" w:rsidR="00EE497A" w:rsidRPr="004D4001" w:rsidRDefault="00EE497A" w:rsidP="00EE497A">
      <w:pPr>
        <w:pStyle w:val="a3"/>
        <w:numPr>
          <w:ilvl w:val="0"/>
          <w:numId w:val="6"/>
        </w:numPr>
        <w:spacing w:after="0" w:line="240" w:lineRule="auto"/>
        <w:ind w:left="0" w:firstLine="567"/>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З метою покращення екологічного стану навколишнього середовища за підтримки Бучанської міської ради підприємством МПП «Рада» подано заявку Фінсько-українському трастовому фонду НЕФКО та отримано погодження щодо розробки проектно-кошторисної документації та проведення екологічного і соціального аудиту вирішення питання утилізації відходів у м. Буча.</w:t>
      </w:r>
    </w:p>
    <w:p w14:paraId="72C4EBB5" w14:textId="4971F58A" w:rsidR="00A75E01" w:rsidRPr="004D4001" w:rsidRDefault="00A75E01" w:rsidP="00A75E01">
      <w:pPr>
        <w:pStyle w:val="a3"/>
        <w:widowControl w:val="0"/>
        <w:tabs>
          <w:tab w:val="center" w:pos="4820"/>
          <w:tab w:val="right" w:pos="9641"/>
        </w:tabs>
        <w:snapToGrid w:val="0"/>
        <w:spacing w:after="0" w:line="276" w:lineRule="auto"/>
        <w:jc w:val="both"/>
        <w:rPr>
          <w:rFonts w:ascii="Times New Roman" w:eastAsia="Calibri" w:hAnsi="Times New Roman" w:cs="Times New Roman"/>
          <w:bCs/>
          <w:sz w:val="24"/>
          <w:szCs w:val="24"/>
          <w:lang w:eastAsia="ru-RU"/>
        </w:rPr>
      </w:pPr>
      <w:r w:rsidRPr="004D4001">
        <w:rPr>
          <w:rFonts w:ascii="Times New Roman" w:eastAsia="Calibri" w:hAnsi="Times New Roman" w:cs="Times New Roman"/>
          <w:bCs/>
          <w:sz w:val="24"/>
          <w:szCs w:val="24"/>
          <w:lang w:eastAsia="ru-RU"/>
        </w:rPr>
        <w:t>Запланована сума інвестицій 270 тис. євро.</w:t>
      </w:r>
    </w:p>
    <w:p w14:paraId="2724E908" w14:textId="5EF34232" w:rsidR="00F656B7" w:rsidRPr="004D4001" w:rsidRDefault="00F656B7" w:rsidP="00451101">
      <w:pPr>
        <w:pStyle w:val="a4"/>
        <w:spacing w:before="0" w:beforeAutospacing="0" w:after="0" w:afterAutospacing="0"/>
        <w:ind w:firstLine="425"/>
        <w:jc w:val="both"/>
        <w:rPr>
          <w:shd w:val="clear" w:color="auto" w:fill="FFFFFF"/>
        </w:rPr>
      </w:pPr>
      <w:r w:rsidRPr="004D4001">
        <w:rPr>
          <w:rFonts w:eastAsia="Calibri"/>
          <w:bCs/>
          <w:lang w:eastAsia="ru-RU"/>
        </w:rPr>
        <w:t>5. Підтримка підприємництва – є одним з ключових пріоритетів розвитку сталої громади міста Буча, тому Бучанська міська рада підтримала участь  ГО «І-СМАРТ» в грантовому  конкурсі, оголошеному організацією USAID в рамках програми «Конкурентоспроможна економіка України» (КЕУ) з метою реалізації проект «Відповідальний бізнес – стала громада» в місті Буча.</w:t>
      </w:r>
      <w:r w:rsidRPr="004D4001">
        <w:rPr>
          <w:shd w:val="clear" w:color="auto" w:fill="FFFFFF"/>
        </w:rPr>
        <w:t xml:space="preserve"> </w:t>
      </w:r>
    </w:p>
    <w:p w14:paraId="4E86E7A1" w14:textId="1558C510" w:rsidR="00EE497A" w:rsidRPr="004D4001" w:rsidRDefault="00F656B7" w:rsidP="00A75E01">
      <w:pPr>
        <w:ind w:firstLine="426"/>
        <w:rPr>
          <w:rFonts w:eastAsia="Calibri"/>
          <w:bCs/>
          <w:lang w:eastAsia="ru-RU"/>
        </w:rPr>
      </w:pPr>
      <w:r w:rsidRPr="004D4001">
        <w:rPr>
          <w:rFonts w:ascii="Times New Roman" w:eastAsia="Calibri" w:hAnsi="Times New Roman" w:cs="Times New Roman"/>
          <w:bCs/>
          <w:sz w:val="24"/>
          <w:szCs w:val="24"/>
          <w:lang w:eastAsia="ru-RU"/>
        </w:rPr>
        <w:t xml:space="preserve">6. </w:t>
      </w:r>
      <w:r w:rsidRPr="004D4001">
        <w:rPr>
          <w:rFonts w:ascii="Times New Roman" w:eastAsia="Times New Roman" w:hAnsi="Times New Roman" w:cs="Times New Roman"/>
          <w:sz w:val="24"/>
          <w:szCs w:val="24"/>
          <w:shd w:val="clear" w:color="auto" w:fill="FFFFFF"/>
          <w:lang w:eastAsia="uk-UA"/>
        </w:rPr>
        <w:t xml:space="preserve">З метою зробити Бучанську МТГ успішною та комфортною для проживання , а також залучити фінансування та інвестиції в громаду, спільно з представництвом Франції в Україні </w:t>
      </w:r>
      <w:r w:rsidR="00D1160C" w:rsidRPr="004D4001">
        <w:rPr>
          <w:rFonts w:ascii="Times New Roman" w:eastAsia="Times New Roman" w:hAnsi="Times New Roman" w:cs="Times New Roman"/>
          <w:sz w:val="24"/>
          <w:szCs w:val="24"/>
          <w:shd w:val="clear" w:color="auto" w:fill="FFFFFF"/>
          <w:lang w:eastAsia="uk-UA"/>
        </w:rPr>
        <w:t xml:space="preserve">«CodeEurope» </w:t>
      </w:r>
      <w:r w:rsidRPr="004D4001">
        <w:rPr>
          <w:rFonts w:ascii="Times New Roman" w:eastAsia="Times New Roman" w:hAnsi="Times New Roman" w:cs="Times New Roman"/>
          <w:sz w:val="24"/>
          <w:szCs w:val="24"/>
          <w:shd w:val="clear" w:color="auto" w:fill="FFFFFF"/>
          <w:lang w:eastAsia="uk-UA"/>
        </w:rPr>
        <w:t xml:space="preserve">розробляється детальний план </w:t>
      </w:r>
      <w:r w:rsidR="00A75E01" w:rsidRPr="004D4001">
        <w:rPr>
          <w:rFonts w:ascii="Times New Roman" w:eastAsia="Times New Roman" w:hAnsi="Times New Roman" w:cs="Times New Roman"/>
          <w:sz w:val="24"/>
          <w:szCs w:val="24"/>
          <w:shd w:val="clear" w:color="auto" w:fill="FFFFFF"/>
          <w:lang w:eastAsia="uk-UA"/>
        </w:rPr>
        <w:t>щодо</w:t>
      </w:r>
      <w:r w:rsidRPr="004D4001">
        <w:rPr>
          <w:rFonts w:ascii="Times New Roman" w:eastAsia="Times New Roman" w:hAnsi="Times New Roman" w:cs="Times New Roman"/>
          <w:sz w:val="24"/>
          <w:szCs w:val="24"/>
          <w:shd w:val="clear" w:color="auto" w:fill="FFFFFF"/>
          <w:lang w:eastAsia="uk-UA"/>
        </w:rPr>
        <w:t xml:space="preserve"> модернізації міського транспорту, мобільн</w:t>
      </w:r>
      <w:r w:rsidR="00A75E01" w:rsidRPr="004D4001">
        <w:rPr>
          <w:rFonts w:ascii="Times New Roman" w:eastAsia="Times New Roman" w:hAnsi="Times New Roman" w:cs="Times New Roman"/>
          <w:sz w:val="24"/>
          <w:szCs w:val="24"/>
          <w:shd w:val="clear" w:color="auto" w:fill="FFFFFF"/>
          <w:lang w:eastAsia="uk-UA"/>
        </w:rPr>
        <w:t>о</w:t>
      </w:r>
      <w:r w:rsidRPr="004D4001">
        <w:rPr>
          <w:rFonts w:ascii="Times New Roman" w:eastAsia="Times New Roman" w:hAnsi="Times New Roman" w:cs="Times New Roman"/>
          <w:sz w:val="24"/>
          <w:szCs w:val="24"/>
          <w:shd w:val="clear" w:color="auto" w:fill="FFFFFF"/>
          <w:lang w:eastAsia="uk-UA"/>
        </w:rPr>
        <w:t>стi та переходу до вуглецевої нейтральності</w:t>
      </w:r>
      <w:r w:rsidRPr="004D4001">
        <w:t>.</w:t>
      </w:r>
    </w:p>
    <w:p w14:paraId="6F872526" w14:textId="0B288338" w:rsidR="00D26A2B" w:rsidRPr="004D4001" w:rsidRDefault="00F656B7" w:rsidP="00451101">
      <w:pPr>
        <w:spacing w:line="240" w:lineRule="auto"/>
        <w:ind w:firstLine="567"/>
        <w:jc w:val="both"/>
        <w:rPr>
          <w:rFonts w:ascii="Times New Roman" w:hAnsi="Times New Roman" w:cs="Times New Roman"/>
          <w:color w:val="050505"/>
          <w:sz w:val="23"/>
          <w:szCs w:val="23"/>
          <w:shd w:val="clear" w:color="auto" w:fill="FFFFFF"/>
        </w:rPr>
      </w:pPr>
      <w:r w:rsidRPr="004D4001">
        <w:rPr>
          <w:rFonts w:ascii="Times New Roman" w:eastAsia="Calibri" w:hAnsi="Times New Roman" w:cs="Times New Roman"/>
          <w:bCs/>
          <w:sz w:val="24"/>
          <w:szCs w:val="24"/>
          <w:lang w:eastAsia="ru-RU"/>
        </w:rPr>
        <w:t>7</w:t>
      </w:r>
      <w:r w:rsidR="00D26A2B" w:rsidRPr="004D4001">
        <w:rPr>
          <w:rFonts w:ascii="Times New Roman" w:eastAsia="Calibri" w:hAnsi="Times New Roman" w:cs="Times New Roman"/>
          <w:bCs/>
          <w:sz w:val="24"/>
          <w:szCs w:val="24"/>
          <w:lang w:eastAsia="ru-RU"/>
        </w:rPr>
        <w:t>. Отримано погодження Програми ЄС «U-LEAD з Європою за</w:t>
      </w:r>
      <w:r w:rsidR="008527D9" w:rsidRPr="004D4001">
        <w:rPr>
          <w:rFonts w:ascii="Times New Roman" w:eastAsia="Calibri" w:hAnsi="Times New Roman" w:cs="Times New Roman"/>
          <w:bCs/>
          <w:sz w:val="24"/>
          <w:szCs w:val="24"/>
          <w:lang w:eastAsia="ru-RU"/>
        </w:rPr>
        <w:t>я</w:t>
      </w:r>
      <w:r w:rsidR="00D26A2B" w:rsidRPr="004D4001">
        <w:rPr>
          <w:rFonts w:ascii="Times New Roman" w:eastAsia="Calibri" w:hAnsi="Times New Roman" w:cs="Times New Roman"/>
          <w:bCs/>
          <w:sz w:val="24"/>
          <w:szCs w:val="24"/>
          <w:lang w:eastAsia="ru-RU"/>
        </w:rPr>
        <w:t xml:space="preserve">вки на конкурс навчання </w:t>
      </w:r>
      <w:r w:rsidR="00D26A2B" w:rsidRPr="004D4001">
        <w:rPr>
          <w:rFonts w:ascii="Times New Roman" w:hAnsi="Times New Roman" w:cs="Times New Roman"/>
          <w:color w:val="050505"/>
          <w:sz w:val="23"/>
          <w:szCs w:val="23"/>
          <w:shd w:val="clear" w:color="auto" w:fill="FFFFFF"/>
        </w:rPr>
        <w:t>серед територіальних громад у навчальній програмі «Кроки для спеціалістів» на тему «Просторове планування та управління природними ресурсами».</w:t>
      </w:r>
      <w:r w:rsidR="000A3637" w:rsidRPr="004D4001">
        <w:rPr>
          <w:rFonts w:ascii="Times New Roman" w:hAnsi="Times New Roman" w:cs="Times New Roman"/>
          <w:color w:val="050505"/>
          <w:sz w:val="23"/>
          <w:szCs w:val="23"/>
          <w:shd w:val="clear" w:color="auto" w:fill="FFFFFF"/>
        </w:rPr>
        <w:t xml:space="preserve"> Три спеціаліста БМР будуть мати змогу навчатися</w:t>
      </w:r>
      <w:r w:rsidR="00173836" w:rsidRPr="004D4001">
        <w:rPr>
          <w:rFonts w:ascii="Times New Roman" w:hAnsi="Times New Roman" w:cs="Times New Roman"/>
          <w:color w:val="050505"/>
          <w:sz w:val="23"/>
          <w:szCs w:val="23"/>
          <w:shd w:val="clear" w:color="auto" w:fill="FFFFFF"/>
        </w:rPr>
        <w:t>, а потім використовувати свої знання на користь громади.</w:t>
      </w:r>
    </w:p>
    <w:p w14:paraId="6B570ECF" w14:textId="05E00EF8" w:rsidR="000A3637" w:rsidRPr="004D4001" w:rsidRDefault="000A3637" w:rsidP="00D26A2B">
      <w:pPr>
        <w:spacing w:line="360" w:lineRule="auto"/>
        <w:ind w:firstLine="708"/>
        <w:jc w:val="both"/>
        <w:rPr>
          <w:rFonts w:cs="Segoe UI Historic"/>
          <w:color w:val="050505"/>
          <w:sz w:val="23"/>
          <w:szCs w:val="23"/>
          <w:shd w:val="clear" w:color="auto" w:fill="FFFFFF"/>
        </w:rPr>
      </w:pPr>
    </w:p>
    <w:p w14:paraId="7FAAE5A1" w14:textId="77777777" w:rsidR="000A3637" w:rsidRPr="004D4001" w:rsidRDefault="000A3637" w:rsidP="00D26A2B">
      <w:pPr>
        <w:spacing w:line="360" w:lineRule="auto"/>
        <w:ind w:firstLine="708"/>
        <w:jc w:val="both"/>
        <w:rPr>
          <w:rFonts w:cs="Segoe UI Historic"/>
          <w:color w:val="050505"/>
          <w:sz w:val="23"/>
          <w:szCs w:val="23"/>
          <w:shd w:val="clear" w:color="auto" w:fill="FFFFFF"/>
        </w:rPr>
      </w:pPr>
    </w:p>
    <w:p w14:paraId="64648329" w14:textId="545A5EFA" w:rsidR="000A3637" w:rsidRPr="004D4001" w:rsidRDefault="000A3637" w:rsidP="000A3637">
      <w:pPr>
        <w:ind w:firstLine="708"/>
        <w:rPr>
          <w:rFonts w:ascii="Times New Roman" w:hAnsi="Times New Roman" w:cs="Times New Roman"/>
          <w:sz w:val="24"/>
          <w:szCs w:val="24"/>
        </w:rPr>
      </w:pPr>
      <w:r w:rsidRPr="004D4001">
        <w:rPr>
          <w:rFonts w:ascii="Times New Roman" w:hAnsi="Times New Roman" w:cs="Times New Roman"/>
          <w:sz w:val="24"/>
          <w:szCs w:val="24"/>
        </w:rPr>
        <w:t>Секретар ради</w:t>
      </w:r>
      <w:r w:rsidRPr="004D4001">
        <w:rPr>
          <w:rFonts w:ascii="Times New Roman" w:hAnsi="Times New Roman" w:cs="Times New Roman"/>
          <w:sz w:val="24"/>
          <w:szCs w:val="24"/>
        </w:rPr>
        <w:tab/>
      </w:r>
      <w:r w:rsidRPr="004D4001">
        <w:rPr>
          <w:rFonts w:ascii="Times New Roman" w:hAnsi="Times New Roman" w:cs="Times New Roman"/>
          <w:sz w:val="24"/>
          <w:szCs w:val="24"/>
        </w:rPr>
        <w:tab/>
      </w:r>
      <w:r w:rsidRPr="004D4001">
        <w:rPr>
          <w:rFonts w:ascii="Times New Roman" w:hAnsi="Times New Roman" w:cs="Times New Roman"/>
          <w:sz w:val="24"/>
          <w:szCs w:val="24"/>
        </w:rPr>
        <w:tab/>
      </w:r>
      <w:r w:rsidRPr="004D4001">
        <w:rPr>
          <w:rFonts w:ascii="Times New Roman" w:hAnsi="Times New Roman" w:cs="Times New Roman"/>
          <w:sz w:val="24"/>
          <w:szCs w:val="24"/>
        </w:rPr>
        <w:tab/>
      </w:r>
      <w:r w:rsidRPr="004D4001">
        <w:rPr>
          <w:rFonts w:ascii="Times New Roman" w:hAnsi="Times New Roman" w:cs="Times New Roman"/>
          <w:sz w:val="24"/>
          <w:szCs w:val="24"/>
        </w:rPr>
        <w:tab/>
      </w:r>
      <w:r w:rsidRPr="004D4001">
        <w:rPr>
          <w:rFonts w:ascii="Times New Roman" w:hAnsi="Times New Roman" w:cs="Times New Roman"/>
          <w:sz w:val="24"/>
          <w:szCs w:val="24"/>
        </w:rPr>
        <w:tab/>
      </w:r>
      <w:r w:rsidRPr="004D4001">
        <w:rPr>
          <w:rFonts w:ascii="Times New Roman" w:hAnsi="Times New Roman" w:cs="Times New Roman"/>
          <w:sz w:val="24"/>
          <w:szCs w:val="24"/>
        </w:rPr>
        <w:tab/>
        <w:t>Т.</w:t>
      </w:r>
      <w:r w:rsidR="0097089D" w:rsidRPr="004D4001">
        <w:rPr>
          <w:rFonts w:ascii="Times New Roman" w:hAnsi="Times New Roman" w:cs="Times New Roman"/>
          <w:sz w:val="24"/>
          <w:szCs w:val="24"/>
        </w:rPr>
        <w:t xml:space="preserve"> </w:t>
      </w:r>
      <w:r w:rsidRPr="004D4001">
        <w:rPr>
          <w:rFonts w:ascii="Times New Roman" w:hAnsi="Times New Roman" w:cs="Times New Roman"/>
          <w:sz w:val="24"/>
          <w:szCs w:val="24"/>
        </w:rPr>
        <w:t>О. Шаправський</w:t>
      </w:r>
    </w:p>
    <w:p w14:paraId="4D97AA5C" w14:textId="77777777" w:rsidR="00D26A2B" w:rsidRPr="004D4001" w:rsidRDefault="00D26A2B" w:rsidP="00D26A2B">
      <w:pPr>
        <w:spacing w:line="360" w:lineRule="auto"/>
        <w:ind w:firstLine="708"/>
        <w:jc w:val="both"/>
        <w:rPr>
          <w:rFonts w:cs="Segoe UI Historic"/>
          <w:color w:val="050505"/>
          <w:sz w:val="23"/>
          <w:szCs w:val="23"/>
          <w:shd w:val="clear" w:color="auto" w:fill="FFFFFF"/>
        </w:rPr>
      </w:pPr>
    </w:p>
    <w:sectPr w:rsidR="00D26A2B" w:rsidRPr="004D400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F32888"/>
    <w:multiLevelType w:val="hybridMultilevel"/>
    <w:tmpl w:val="561032C6"/>
    <w:lvl w:ilvl="0" w:tplc="56EE55C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1E21C48"/>
    <w:multiLevelType w:val="hybridMultilevel"/>
    <w:tmpl w:val="C6C2A2D6"/>
    <w:lvl w:ilvl="0" w:tplc="56EE55C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4AFD1B30"/>
    <w:multiLevelType w:val="hybridMultilevel"/>
    <w:tmpl w:val="F022C9CA"/>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B902947"/>
    <w:multiLevelType w:val="hybridMultilevel"/>
    <w:tmpl w:val="888AA7B8"/>
    <w:lvl w:ilvl="0" w:tplc="56EE55C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51B0052A"/>
    <w:multiLevelType w:val="hybridMultilevel"/>
    <w:tmpl w:val="06F89F5A"/>
    <w:lvl w:ilvl="0" w:tplc="0422000F">
      <w:start w:val="4"/>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7B232F6E"/>
    <w:multiLevelType w:val="hybridMultilevel"/>
    <w:tmpl w:val="AF7EF2BE"/>
    <w:lvl w:ilvl="0" w:tplc="BF2A3BCC">
      <w:start w:val="9"/>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5"/>
  </w:num>
  <w:num w:numId="2">
    <w:abstractNumId w:val="1"/>
  </w:num>
  <w:num w:numId="3">
    <w:abstractNumId w:val="3"/>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6521"/>
    <w:rsid w:val="000A3637"/>
    <w:rsid w:val="000B506D"/>
    <w:rsid w:val="00150842"/>
    <w:rsid w:val="00173836"/>
    <w:rsid w:val="001A43CA"/>
    <w:rsid w:val="001C0A3F"/>
    <w:rsid w:val="00355FC1"/>
    <w:rsid w:val="003F2B78"/>
    <w:rsid w:val="00451101"/>
    <w:rsid w:val="004931CF"/>
    <w:rsid w:val="004B1565"/>
    <w:rsid w:val="004D4001"/>
    <w:rsid w:val="00695F6F"/>
    <w:rsid w:val="00781896"/>
    <w:rsid w:val="00782FF2"/>
    <w:rsid w:val="008121D7"/>
    <w:rsid w:val="008527D9"/>
    <w:rsid w:val="008C51B0"/>
    <w:rsid w:val="0097089D"/>
    <w:rsid w:val="00A75E01"/>
    <w:rsid w:val="00AE6CF1"/>
    <w:rsid w:val="00AF7E11"/>
    <w:rsid w:val="00D1160C"/>
    <w:rsid w:val="00D26A2B"/>
    <w:rsid w:val="00D75543"/>
    <w:rsid w:val="00DF6521"/>
    <w:rsid w:val="00EE497A"/>
    <w:rsid w:val="00EE6161"/>
    <w:rsid w:val="00EF6DD7"/>
    <w:rsid w:val="00F656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4DB6A"/>
  <w15:docId w15:val="{63991139-0260-488C-B0C8-4C52AB467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F2B78"/>
    <w:pPr>
      <w:ind w:left="720"/>
      <w:contextualSpacing/>
    </w:pPr>
  </w:style>
  <w:style w:type="paragraph" w:styleId="a4">
    <w:name w:val="Normal (Web)"/>
    <w:basedOn w:val="a"/>
    <w:uiPriority w:val="99"/>
    <w:semiHidden/>
    <w:unhideWhenUsed/>
    <w:rsid w:val="00F656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1C0A3F"/>
    <w:pPr>
      <w:spacing w:after="0" w:line="240" w:lineRule="auto"/>
    </w:pPr>
    <w:rPr>
      <w:rFonts w:ascii="Tahoma" w:hAnsi="Tahoma" w:cs="Tahoma"/>
      <w:sz w:val="16"/>
      <w:szCs w:val="16"/>
    </w:rPr>
  </w:style>
  <w:style w:type="character" w:customStyle="1" w:styleId="a6">
    <w:name w:val="Текст у виносці Знак"/>
    <w:basedOn w:val="a0"/>
    <w:link w:val="a5"/>
    <w:uiPriority w:val="99"/>
    <w:semiHidden/>
    <w:rsid w:val="001C0A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328">
      <w:bodyDiv w:val="1"/>
      <w:marLeft w:val="0"/>
      <w:marRight w:val="0"/>
      <w:marTop w:val="0"/>
      <w:marBottom w:val="0"/>
      <w:divBdr>
        <w:top w:val="none" w:sz="0" w:space="0" w:color="auto"/>
        <w:left w:val="none" w:sz="0" w:space="0" w:color="auto"/>
        <w:bottom w:val="none" w:sz="0" w:space="0" w:color="auto"/>
        <w:right w:val="none" w:sz="0" w:space="0" w:color="auto"/>
      </w:divBdr>
    </w:div>
    <w:div w:id="250312567">
      <w:bodyDiv w:val="1"/>
      <w:marLeft w:val="0"/>
      <w:marRight w:val="0"/>
      <w:marTop w:val="0"/>
      <w:marBottom w:val="0"/>
      <w:divBdr>
        <w:top w:val="none" w:sz="0" w:space="0" w:color="auto"/>
        <w:left w:val="none" w:sz="0" w:space="0" w:color="auto"/>
        <w:bottom w:val="none" w:sz="0" w:space="0" w:color="auto"/>
        <w:right w:val="none" w:sz="0" w:space="0" w:color="auto"/>
      </w:divBdr>
    </w:div>
    <w:div w:id="464927980">
      <w:bodyDiv w:val="1"/>
      <w:marLeft w:val="0"/>
      <w:marRight w:val="0"/>
      <w:marTop w:val="0"/>
      <w:marBottom w:val="0"/>
      <w:divBdr>
        <w:top w:val="none" w:sz="0" w:space="0" w:color="auto"/>
        <w:left w:val="none" w:sz="0" w:space="0" w:color="auto"/>
        <w:bottom w:val="none" w:sz="0" w:space="0" w:color="auto"/>
        <w:right w:val="none" w:sz="0" w:space="0" w:color="auto"/>
      </w:divBdr>
    </w:div>
    <w:div w:id="1134568006">
      <w:bodyDiv w:val="1"/>
      <w:marLeft w:val="0"/>
      <w:marRight w:val="0"/>
      <w:marTop w:val="0"/>
      <w:marBottom w:val="0"/>
      <w:divBdr>
        <w:top w:val="none" w:sz="0" w:space="0" w:color="auto"/>
        <w:left w:val="none" w:sz="0" w:space="0" w:color="auto"/>
        <w:bottom w:val="none" w:sz="0" w:space="0" w:color="auto"/>
        <w:right w:val="none" w:sz="0" w:space="0" w:color="auto"/>
      </w:divBdr>
    </w:div>
    <w:div w:id="1428043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2.xml"/><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2" Type="http://schemas.openxmlformats.org/officeDocument/2006/relationships/oleObject" Target="file:///\\Ekonomika2\&#1079;&#1072;&#1075;&#1072;&#1083;&#1100;&#1085;&#1072;%20&#1087;&#1072;&#1087;&#1082;&#1072;\09_&#1057;&#1058;&#1056;&#1040;&#1058;&#1045;&#1043;&#1030;&#1071;,%20&#1055;&#1051;&#1040;&#1053;%20&#1057;&#1054;&#1062;-&#1045;&#1050;&#1054;&#1053;&#1054;&#1052;,%20&#1041;&#1070;&#1044;&#1046;&#1045;&#1058;\&#1055;&#1051;&#1040;&#1053;%20&#1057;&#1045;&#1056;%20&#1041;&#1054;&#1058;&#1043;_2019-2021\&#1042;&#1048;&#1050;&#1054;&#1053;&#1040;&#1053;&#1053;&#1071;%20&#1047;&#1040;%202019-2020%20&#1088;&#1110;&#1082;\&#1057;&#1086;&#1094;&#1110;&#1072;&#1083;&#1100;&#1085;&#1086;-&#1077;&#1082;&#1086;&#1085;&#1086;&#1084;&#1110;&#1095;&#1085;&#1110;%20&#1087;&#1086;&#1082;&#1072;&#1079;&#1085;&#1080;&#1082;&#1080;%202019-2020.xlsx"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file:///\\Ekonomika2\&#1079;&#1072;&#1075;&#1072;&#1083;&#1100;&#1085;&#1072;%20&#1087;&#1072;&#1087;&#1082;&#1072;\09_&#1057;&#1058;&#1056;&#1040;&#1058;&#1045;&#1043;&#1030;&#1071;,%20&#1055;&#1051;&#1040;&#1053;%20&#1057;&#1054;&#1062;-&#1045;&#1050;&#1054;&#1053;&#1054;&#1052;,%20&#1041;&#1070;&#1044;&#1046;&#1045;&#1058;\&#1055;&#1051;&#1040;&#1053;%20&#1057;&#1045;&#1056;%20&#1041;&#1054;&#1058;&#1043;_2019-2021\&#1042;&#1048;&#1050;&#1054;&#1053;&#1040;&#1053;&#1053;&#1071;%20&#1047;&#1040;%202019-2020%20&#1088;&#1110;&#1082;\&#1057;&#1086;&#1094;&#1110;&#1072;&#1083;&#1100;&#1085;&#1086;-&#1077;&#1082;&#1086;&#1085;&#1086;&#1084;&#1110;&#1095;&#1085;&#1110;%20&#1087;&#1086;&#1082;&#1072;&#1079;&#1085;&#1080;&#1082;&#1080;%202019-2020.xlsx" TargetMode="External"/><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uk-UA" sz="1200"/>
              <a:t>Прямі іноземні інвестиції</a:t>
            </a:r>
          </a:p>
          <a:p>
            <a:pPr>
              <a:defRPr sz="1600" b="1" i="0" u="none" strike="noStrike" kern="1200" baseline="0">
                <a:solidFill>
                  <a:schemeClr val="tx1">
                    <a:lumMod val="65000"/>
                    <a:lumOff val="35000"/>
                  </a:schemeClr>
                </a:solidFill>
                <a:latin typeface="+mn-lt"/>
                <a:ea typeface="+mn-ea"/>
                <a:cs typeface="+mn-cs"/>
              </a:defRPr>
            </a:pPr>
            <a:r>
              <a:rPr lang="uk-UA" sz="1200"/>
              <a:t> (акціонерний капітал) </a:t>
            </a:r>
          </a:p>
          <a:p>
            <a:pPr>
              <a:defRPr sz="1600" b="1" i="0" u="none" strike="noStrike" kern="1200" baseline="0">
                <a:solidFill>
                  <a:schemeClr val="tx1">
                    <a:lumMod val="65000"/>
                    <a:lumOff val="35000"/>
                  </a:schemeClr>
                </a:solidFill>
                <a:latin typeface="+mn-lt"/>
                <a:ea typeface="+mn-ea"/>
                <a:cs typeface="+mn-cs"/>
              </a:defRPr>
            </a:pPr>
            <a:r>
              <a:rPr lang="uk-UA" sz="1200"/>
              <a:t>в місто Буча  (</a:t>
            </a:r>
            <a:r>
              <a:rPr lang="uk-UA" sz="1000"/>
              <a:t>тис.дол.США</a:t>
            </a:r>
            <a:r>
              <a:rPr lang="uk-UA" sz="1200"/>
              <a:t>)    </a:t>
            </a:r>
          </a:p>
        </c:rich>
      </c:tx>
      <c:overlay val="0"/>
      <c:spPr>
        <a:noFill/>
        <a:ln>
          <a:noFill/>
        </a:ln>
        <a:effectLst/>
      </c:spPr>
    </c:title>
    <c:autoTitleDeleted val="0"/>
    <c:plotArea>
      <c:layout/>
      <c:barChart>
        <c:barDir val="col"/>
        <c:grouping val="clustered"/>
        <c:varyColors val="0"/>
        <c:ser>
          <c:idx val="0"/>
          <c:order val="0"/>
          <c:spPr>
            <a:solidFill>
              <a:srgbClr val="00B050"/>
            </a:solidFill>
            <a:ln>
              <a:noFill/>
            </a:ln>
            <a:effectLst>
              <a:outerShdw blurRad="57150" dist="19050" dir="5400000" algn="ctr" rotWithShape="0">
                <a:srgbClr val="000000">
                  <a:alpha val="63000"/>
                </a:srgbClr>
              </a:outerShdw>
            </a:effectLst>
            <a:scene3d>
              <a:camera prst="orthographicFront">
                <a:rot lat="0" lon="0" rev="0"/>
              </a:camera>
              <a:lightRig rig="threePt" dir="t">
                <a:rot lat="0" lon="0" rev="1200000"/>
              </a:lightRig>
            </a:scene3d>
            <a:sp3d>
              <a:bevelT w="63500" h="25400"/>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1">
                        <a:lumMod val="75000"/>
                        <a:lumOff val="25000"/>
                      </a:schemeClr>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'Прямі іноз.інвест. в місто'!$A$4:$A$9</c:f>
              <c:numCache>
                <c:formatCode>General</c:formatCode>
                <c:ptCount val="6"/>
                <c:pt idx="1">
                  <c:v>2016</c:v>
                </c:pt>
                <c:pt idx="2">
                  <c:v>2017</c:v>
                </c:pt>
                <c:pt idx="3">
                  <c:v>2018</c:v>
                </c:pt>
                <c:pt idx="4">
                  <c:v>2019</c:v>
                </c:pt>
                <c:pt idx="5">
                  <c:v>2020</c:v>
                </c:pt>
              </c:numCache>
            </c:numRef>
          </c:cat>
          <c:val>
            <c:numRef>
              <c:f>'Прямі іноз.інвест. в місто'!$B$4:$B$9</c:f>
              <c:numCache>
                <c:formatCode>General</c:formatCode>
                <c:ptCount val="6"/>
                <c:pt idx="1">
                  <c:v>5763.7</c:v>
                </c:pt>
                <c:pt idx="2">
                  <c:v>8492.6</c:v>
                </c:pt>
                <c:pt idx="3">
                  <c:v>8944.7000000000007</c:v>
                </c:pt>
                <c:pt idx="4">
                  <c:v>8915.2000000000007</c:v>
                </c:pt>
                <c:pt idx="5">
                  <c:v>8981.7000000000007</c:v>
                </c:pt>
              </c:numCache>
            </c:numRef>
          </c:val>
          <c:extLst>
            <c:ext xmlns:c16="http://schemas.microsoft.com/office/drawing/2014/chart" uri="{C3380CC4-5D6E-409C-BE32-E72D297353CC}">
              <c16:uniqueId val="{00000000-51E2-45D3-9B17-016CE03A63C0}"/>
            </c:ext>
          </c:extLst>
        </c:ser>
        <c:dLbls>
          <c:dLblPos val="outEnd"/>
          <c:showLegendKey val="0"/>
          <c:showVal val="1"/>
          <c:showCatName val="0"/>
          <c:showSerName val="0"/>
          <c:showPercent val="0"/>
          <c:showBubbleSize val="0"/>
        </c:dLbls>
        <c:gapWidth val="100"/>
        <c:overlap val="-24"/>
        <c:axId val="140758016"/>
        <c:axId val="141082624"/>
      </c:barChart>
      <c:catAx>
        <c:axId val="140758016"/>
        <c:scaling>
          <c:orientation val="minMax"/>
        </c:scaling>
        <c:delete val="0"/>
        <c:axPos val="b"/>
        <c:numFmt formatCode="General" sourceLinked="1"/>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uk-UA"/>
          </a:p>
        </c:txPr>
        <c:crossAx val="141082624"/>
        <c:crosses val="autoZero"/>
        <c:auto val="1"/>
        <c:lblAlgn val="ctr"/>
        <c:lblOffset val="100"/>
        <c:noMultiLvlLbl val="0"/>
      </c:catAx>
      <c:valAx>
        <c:axId val="141082624"/>
        <c:scaling>
          <c:orientation val="minMax"/>
        </c:scaling>
        <c:delete val="1"/>
        <c:axPos val="l"/>
        <c:numFmt formatCode="General" sourceLinked="1"/>
        <c:majorTickMark val="none"/>
        <c:minorTickMark val="none"/>
        <c:tickLblPos val="nextTo"/>
        <c:crossAx val="14075801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600" b="1" i="0" u="none" strike="noStrike" kern="1200" baseline="0">
                <a:solidFill>
                  <a:sysClr val="windowText" lastClr="000000"/>
                </a:solidFill>
                <a:latin typeface="+mn-lt"/>
                <a:ea typeface="+mn-ea"/>
                <a:cs typeface="+mn-cs"/>
              </a:defRPr>
            </a:pPr>
            <a:r>
              <a:rPr lang="uk-UA" sz="1200">
                <a:solidFill>
                  <a:sysClr val="windowText" lastClr="000000"/>
                </a:solidFill>
              </a:rPr>
              <a:t>Прямі інвестиції на одну особу населення (дол.США) </a:t>
            </a:r>
          </a:p>
        </c:rich>
      </c:tx>
      <c:overlay val="0"/>
      <c:spPr>
        <a:noFill/>
        <a:ln>
          <a:noFill/>
        </a:ln>
        <a:effectLst/>
      </c:spPr>
    </c:title>
    <c:autoTitleDeleted val="0"/>
    <c:plotArea>
      <c:layout/>
      <c:barChart>
        <c:barDir val="col"/>
        <c:grouping val="clustered"/>
        <c:varyColors val="0"/>
        <c:ser>
          <c:idx val="0"/>
          <c:order val="0"/>
          <c:spPr>
            <a:solidFill>
              <a:srgbClr val="00B050"/>
            </a:solidFill>
            <a:ln>
              <a:noFill/>
            </a:ln>
            <a:effectLst/>
            <a:scene3d>
              <a:camera prst="orthographicFront"/>
              <a:lightRig rig="threePt" dir="t"/>
            </a:scene3d>
            <a:sp3d>
              <a:bevelT/>
            </a:sp3d>
          </c:spPr>
          <c:invertIfNegative val="0"/>
          <c:dLbls>
            <c:spPr>
              <a:noFill/>
              <a:ln>
                <a:noFill/>
              </a:ln>
              <a:effectLst/>
            </c:spPr>
            <c:txPr>
              <a:bodyPr rot="0" spcFirstLastPara="1" vertOverflow="ellipsis" vert="horz" wrap="square" lIns="38100" tIns="19050" rIns="38100" bIns="19050" anchor="ctr" anchorCtr="1">
                <a:spAutoFit/>
              </a:bodyPr>
              <a:lstStyle/>
              <a:p>
                <a:pPr>
                  <a:defRPr sz="1100" b="0" i="0" u="none" strike="noStrike" kern="1200" baseline="0">
                    <a:solidFill>
                      <a:schemeClr val="tx2"/>
                    </a:solidFill>
                    <a:latin typeface="+mn-lt"/>
                    <a:ea typeface="+mn-ea"/>
                    <a:cs typeface="+mn-cs"/>
                  </a:defRPr>
                </a:pPr>
                <a:endParaRPr lang="uk-UA"/>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a:solidFill>
                        <a:schemeClr val="tx2">
                          <a:lumMod val="35000"/>
                          <a:lumOff val="65000"/>
                        </a:schemeClr>
                      </a:solidFill>
                    </a:ln>
                    <a:effectLst/>
                  </c:spPr>
                </c15:leaderLines>
              </c:ext>
            </c:extLst>
          </c:dLbls>
          <c:cat>
            <c:numRef>
              <c:f>'Прямі івест.на 1 особу '!$A$4:$A$9</c:f>
              <c:numCache>
                <c:formatCode>General</c:formatCode>
                <c:ptCount val="6"/>
                <c:pt idx="1">
                  <c:v>2016</c:v>
                </c:pt>
                <c:pt idx="2">
                  <c:v>2017</c:v>
                </c:pt>
                <c:pt idx="3">
                  <c:v>2018</c:v>
                </c:pt>
                <c:pt idx="4">
                  <c:v>2019</c:v>
                </c:pt>
                <c:pt idx="5">
                  <c:v>2020</c:v>
                </c:pt>
              </c:numCache>
            </c:numRef>
          </c:cat>
          <c:val>
            <c:numRef>
              <c:f>'Прямі івест.на 1 особу '!$B$4:$B$9</c:f>
              <c:numCache>
                <c:formatCode>General</c:formatCode>
                <c:ptCount val="6"/>
                <c:pt idx="1">
                  <c:v>184.7</c:v>
                </c:pt>
                <c:pt idx="2">
                  <c:v>268.39999999999998</c:v>
                </c:pt>
                <c:pt idx="3">
                  <c:v>273.8</c:v>
                </c:pt>
                <c:pt idx="4">
                  <c:v>260.2</c:v>
                </c:pt>
                <c:pt idx="5">
                  <c:v>253.2</c:v>
                </c:pt>
              </c:numCache>
            </c:numRef>
          </c:val>
          <c:extLst>
            <c:ext xmlns:c16="http://schemas.microsoft.com/office/drawing/2014/chart" uri="{C3380CC4-5D6E-409C-BE32-E72D297353CC}">
              <c16:uniqueId val="{00000000-5863-43E9-8FB0-9069037894E2}"/>
            </c:ext>
          </c:extLst>
        </c:ser>
        <c:dLbls>
          <c:showLegendKey val="0"/>
          <c:showVal val="0"/>
          <c:showCatName val="0"/>
          <c:showSerName val="0"/>
          <c:showPercent val="0"/>
          <c:showBubbleSize val="0"/>
        </c:dLbls>
        <c:gapWidth val="100"/>
        <c:overlap val="-24"/>
        <c:axId val="133871104"/>
        <c:axId val="133871872"/>
      </c:barChart>
      <c:catAx>
        <c:axId val="133871104"/>
        <c:scaling>
          <c:orientation val="minMax"/>
        </c:scaling>
        <c:delete val="0"/>
        <c:axPos val="b"/>
        <c:numFmt formatCode="General" sourceLinked="1"/>
        <c:majorTickMark val="none"/>
        <c:minorTickMark val="none"/>
        <c:tickLblPos val="nextTo"/>
        <c:spPr>
          <a:noFill/>
          <a:ln w="9525" cap="flat" cmpd="sng" algn="ctr">
            <a:solidFill>
              <a:schemeClr val="tx2">
                <a:lumMod val="15000"/>
                <a:lumOff val="85000"/>
              </a:schemeClr>
            </a:solidFill>
            <a:round/>
          </a:ln>
          <a:effectLst/>
        </c:spPr>
        <c:txPr>
          <a:bodyPr rot="-60000000" spcFirstLastPara="1" vertOverflow="ellipsis" vert="horz" wrap="square" anchor="ctr" anchorCtr="1"/>
          <a:lstStyle/>
          <a:p>
            <a:pPr>
              <a:defRPr sz="1100" b="1" i="0" u="none" strike="noStrike" kern="1200" baseline="0">
                <a:solidFill>
                  <a:schemeClr val="tx2"/>
                </a:solidFill>
                <a:latin typeface="+mn-lt"/>
                <a:ea typeface="+mn-ea"/>
                <a:cs typeface="+mn-cs"/>
              </a:defRPr>
            </a:pPr>
            <a:endParaRPr lang="uk-UA"/>
          </a:p>
        </c:txPr>
        <c:crossAx val="133871872"/>
        <c:crosses val="autoZero"/>
        <c:auto val="1"/>
        <c:lblAlgn val="ctr"/>
        <c:lblOffset val="100"/>
        <c:noMultiLvlLbl val="0"/>
      </c:catAx>
      <c:valAx>
        <c:axId val="133871872"/>
        <c:scaling>
          <c:orientation val="minMax"/>
        </c:scaling>
        <c:delete val="0"/>
        <c:axPos val="l"/>
        <c:majorGridlines>
          <c:spPr>
            <a:ln w="9525" cap="flat" cmpd="sng" algn="ctr">
              <a:solidFill>
                <a:schemeClr val="tx2">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uk-UA"/>
          </a:p>
        </c:txPr>
        <c:crossAx val="13387110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2">
          <a:lumMod val="15000"/>
          <a:lumOff val="85000"/>
        </a:schemeClr>
      </a:solidFill>
      <a:round/>
    </a:ln>
    <a:effectLst/>
    <a:scene3d>
      <a:camera prst="orthographicFront"/>
      <a:lightRig rig="threePt" dir="t"/>
    </a:scene3d>
    <a:sp3d>
      <a:bevelB prst="relaxedInset"/>
    </a:sp3d>
  </c:spPr>
  <c:txPr>
    <a:bodyPr/>
    <a:lstStyle/>
    <a:p>
      <a:pPr>
        <a:defRPr/>
      </a:pPr>
      <a:endParaRPr lang="uk-UA"/>
    </a:p>
  </c:txPr>
  <c:externalData r:id="rId2">
    <c:autoUpdate val="0"/>
  </c:externalData>
</c:chartSpace>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9</TotalTime>
  <Pages>4</Pages>
  <Words>5331</Words>
  <Characters>3039</Characters>
  <Application>Microsoft Office Word</Application>
  <DocSecurity>0</DocSecurity>
  <Lines>25</Lines>
  <Paragraphs>16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Ліпінський Савелій Вікторович</dc:creator>
  <cp:lastModifiedBy>Ліпінський Савелій Вікторович</cp:lastModifiedBy>
  <cp:revision>5</cp:revision>
  <cp:lastPrinted>2021-06-08T05:44:00Z</cp:lastPrinted>
  <dcterms:created xsi:type="dcterms:W3CDTF">2021-06-08T05:39:00Z</dcterms:created>
  <dcterms:modified xsi:type="dcterms:W3CDTF">2021-06-09T08:35:00Z</dcterms:modified>
</cp:coreProperties>
</file>